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35C89D" w14:textId="0CE7C90D" w:rsidR="00D96643" w:rsidRPr="00CE0424" w:rsidRDefault="00D96643" w:rsidP="00D96643">
      <w:pPr>
        <w:pStyle w:val="3GPPHeader"/>
        <w:spacing w:after="60"/>
        <w:rPr>
          <w:sz w:val="32"/>
          <w:szCs w:val="32"/>
          <w:highlight w:val="yellow"/>
        </w:rPr>
      </w:pPr>
      <w:r w:rsidRPr="00CE0424">
        <w:t>3GPP TSG-RAN WG</w:t>
      </w:r>
      <w:r w:rsidR="00BC72F0">
        <w:t xml:space="preserve">2 </w:t>
      </w:r>
      <w:r>
        <w:t xml:space="preserve">Meeting </w:t>
      </w:r>
      <w:r w:rsidRPr="00CE0424">
        <w:t>#</w:t>
      </w:r>
      <w:r w:rsidR="00BC72F0">
        <w:t>96</w:t>
      </w:r>
      <w:r w:rsidRPr="00CE0424">
        <w:tab/>
      </w:r>
      <w:bookmarkStart w:id="0" w:name="_GoBack"/>
      <w:r w:rsidR="005D5FFC" w:rsidRPr="005D5FFC">
        <w:rPr>
          <w:sz w:val="32"/>
          <w:szCs w:val="32"/>
        </w:rPr>
        <w:t>R2-168724</w:t>
      </w:r>
      <w:bookmarkEnd w:id="0"/>
    </w:p>
    <w:p w14:paraId="6F5DDE50" w14:textId="77777777" w:rsidR="00D96643" w:rsidRDefault="00D96643" w:rsidP="00D96643">
      <w:pPr>
        <w:pStyle w:val="CRCoverPage"/>
        <w:outlineLvl w:val="0"/>
        <w:rPr>
          <w:b/>
          <w:noProof/>
          <w:sz w:val="24"/>
        </w:rPr>
      </w:pPr>
      <w:r>
        <w:rPr>
          <w:b/>
          <w:noProof/>
          <w:sz w:val="24"/>
        </w:rPr>
        <w:t>Reno, US</w:t>
      </w:r>
      <w:r w:rsidRPr="00AB78B2">
        <w:rPr>
          <w:b/>
          <w:noProof/>
          <w:sz w:val="24"/>
        </w:rPr>
        <w:t xml:space="preserve">, </w:t>
      </w:r>
      <w:r>
        <w:rPr>
          <w:b/>
          <w:noProof/>
          <w:sz w:val="24"/>
        </w:rPr>
        <w:t>14</w:t>
      </w:r>
      <w:r w:rsidRPr="00BD6748">
        <w:rPr>
          <w:b/>
          <w:noProof/>
          <w:sz w:val="24"/>
          <w:vertAlign w:val="superscript"/>
        </w:rPr>
        <w:t>th</w:t>
      </w:r>
      <w:r>
        <w:rPr>
          <w:b/>
          <w:noProof/>
          <w:sz w:val="24"/>
        </w:rPr>
        <w:t>- 18</w:t>
      </w:r>
      <w:r w:rsidRPr="00BD6748">
        <w:rPr>
          <w:b/>
          <w:noProof/>
          <w:sz w:val="24"/>
          <w:vertAlign w:val="superscript"/>
        </w:rPr>
        <w:t>th</w:t>
      </w:r>
      <w:r>
        <w:rPr>
          <w:b/>
          <w:noProof/>
          <w:sz w:val="24"/>
        </w:rPr>
        <w:t xml:space="preserve"> November 2016</w:t>
      </w:r>
    </w:p>
    <w:p w14:paraId="5FE9F370" w14:textId="77777777" w:rsidR="00E90E49" w:rsidRPr="00CE0424" w:rsidRDefault="00E90E49" w:rsidP="00AE0E16">
      <w:pPr>
        <w:pStyle w:val="3GPPHeader"/>
        <w:spacing w:line="360" w:lineRule="auto"/>
      </w:pPr>
    </w:p>
    <w:p w14:paraId="2D2CF31E" w14:textId="4A75B691" w:rsidR="00E90E49" w:rsidRPr="007369A2" w:rsidRDefault="00E90E49" w:rsidP="00AE0E16">
      <w:pPr>
        <w:pStyle w:val="3GPPHeader"/>
        <w:spacing w:line="360" w:lineRule="auto"/>
        <w:rPr>
          <w:sz w:val="22"/>
          <w:szCs w:val="22"/>
          <w:lang w:val="en-US"/>
        </w:rPr>
      </w:pPr>
      <w:r w:rsidRPr="007369A2">
        <w:rPr>
          <w:sz w:val="22"/>
          <w:szCs w:val="22"/>
          <w:lang w:val="en-US"/>
        </w:rPr>
        <w:t>Agenda Item:</w:t>
      </w:r>
      <w:r w:rsidRPr="007369A2">
        <w:rPr>
          <w:sz w:val="22"/>
          <w:szCs w:val="22"/>
          <w:lang w:val="en-US"/>
        </w:rPr>
        <w:tab/>
      </w:r>
      <w:r w:rsidR="00BC72F0" w:rsidRPr="00BC72F0">
        <w:rPr>
          <w:sz w:val="22"/>
          <w:szCs w:val="22"/>
          <w:lang w:val="en-US"/>
        </w:rPr>
        <w:t>9.3.1.1.1</w:t>
      </w:r>
    </w:p>
    <w:p w14:paraId="3077A12A" w14:textId="77777777" w:rsidR="00E90E49" w:rsidRPr="00CE0424" w:rsidRDefault="003D3C45" w:rsidP="00AE0E16">
      <w:pPr>
        <w:pStyle w:val="3GPPHeader"/>
        <w:spacing w:line="360" w:lineRule="auto"/>
        <w:rPr>
          <w:sz w:val="22"/>
          <w:szCs w:val="22"/>
        </w:rPr>
      </w:pPr>
      <w:r w:rsidRPr="00750E8F">
        <w:rPr>
          <w:sz w:val="22"/>
          <w:szCs w:val="22"/>
        </w:rPr>
        <w:t>Source:</w:t>
      </w:r>
      <w:r w:rsidR="00E90E49" w:rsidRPr="00750E8F">
        <w:rPr>
          <w:sz w:val="22"/>
          <w:szCs w:val="22"/>
        </w:rPr>
        <w:tab/>
      </w:r>
      <w:r w:rsidR="00F64C2B" w:rsidRPr="00750E8F">
        <w:rPr>
          <w:sz w:val="22"/>
          <w:szCs w:val="22"/>
        </w:rPr>
        <w:t>Er</w:t>
      </w:r>
      <w:r w:rsidR="00F64C2B" w:rsidRPr="00CE0424">
        <w:rPr>
          <w:sz w:val="22"/>
          <w:szCs w:val="22"/>
        </w:rPr>
        <w:t>icsson</w:t>
      </w:r>
    </w:p>
    <w:p w14:paraId="786E84DF" w14:textId="64E2E538" w:rsidR="00E90E49" w:rsidRPr="00CE0424" w:rsidRDefault="003D3C45" w:rsidP="00AE0E16">
      <w:pPr>
        <w:pStyle w:val="3GPPHeader"/>
        <w:spacing w:line="360" w:lineRule="auto"/>
        <w:rPr>
          <w:sz w:val="22"/>
          <w:szCs w:val="22"/>
        </w:rPr>
      </w:pPr>
      <w:r>
        <w:rPr>
          <w:sz w:val="22"/>
          <w:szCs w:val="22"/>
        </w:rPr>
        <w:t>Title:</w:t>
      </w:r>
      <w:r w:rsidR="00E90E49" w:rsidRPr="00CE0424">
        <w:rPr>
          <w:sz w:val="22"/>
          <w:szCs w:val="22"/>
        </w:rPr>
        <w:tab/>
      </w:r>
      <w:r w:rsidR="00BC72F0">
        <w:rPr>
          <w:sz w:val="22"/>
          <w:szCs w:val="22"/>
        </w:rPr>
        <w:t xml:space="preserve">NR Cell </w:t>
      </w:r>
      <w:r w:rsidR="007F6087">
        <w:rPr>
          <w:sz w:val="22"/>
          <w:szCs w:val="22"/>
        </w:rPr>
        <w:t xml:space="preserve">association with beams for RRM measurements </w:t>
      </w:r>
      <w:r w:rsidR="00F158B9">
        <w:rPr>
          <w:sz w:val="22"/>
          <w:szCs w:val="22"/>
        </w:rPr>
        <w:t>in connected mode</w:t>
      </w:r>
    </w:p>
    <w:p w14:paraId="00BFF626" w14:textId="7E99E5F3" w:rsidR="00E90E49" w:rsidRPr="007369A2" w:rsidRDefault="00E90E49" w:rsidP="003859DA">
      <w:pPr>
        <w:pStyle w:val="3GPPHeader"/>
        <w:tabs>
          <w:tab w:val="clear" w:pos="9639"/>
          <w:tab w:val="left" w:pos="5448"/>
        </w:tabs>
        <w:spacing w:line="360" w:lineRule="auto"/>
        <w:rPr>
          <w:lang w:val="en-US"/>
        </w:rPr>
      </w:pPr>
      <w:r w:rsidRPr="001B501F">
        <w:rPr>
          <w:sz w:val="22"/>
          <w:szCs w:val="22"/>
        </w:rPr>
        <w:t>Document for:</w:t>
      </w:r>
      <w:r w:rsidRPr="001B501F">
        <w:rPr>
          <w:sz w:val="22"/>
          <w:szCs w:val="22"/>
        </w:rPr>
        <w:tab/>
      </w:r>
      <w:r w:rsidRPr="00FF1171">
        <w:rPr>
          <w:sz w:val="22"/>
          <w:szCs w:val="22"/>
        </w:rPr>
        <w:t>Discussion, Decision</w:t>
      </w:r>
      <w:r w:rsidR="003859DA">
        <w:rPr>
          <w:sz w:val="22"/>
          <w:szCs w:val="22"/>
        </w:rPr>
        <w:tab/>
      </w:r>
    </w:p>
    <w:p w14:paraId="5F52BF02" w14:textId="77777777" w:rsidR="00E30225" w:rsidRPr="00CE0424" w:rsidRDefault="00E30225" w:rsidP="00AE0E16">
      <w:pPr>
        <w:pStyle w:val="Heading1"/>
        <w:spacing w:line="360" w:lineRule="auto"/>
      </w:pPr>
      <w:r w:rsidRPr="00CE0424">
        <w:t>Introduction</w:t>
      </w:r>
    </w:p>
    <w:p w14:paraId="7B99CD71" w14:textId="3318C0A1" w:rsidR="004B31AA" w:rsidRDefault="00BC72F0" w:rsidP="002E15DB">
      <w:pPr>
        <w:pStyle w:val="BodyText"/>
      </w:pPr>
      <w:r>
        <w:t>In RAN2#9</w:t>
      </w:r>
      <w:r w:rsidR="00B83971">
        <w:t>5bis</w:t>
      </w:r>
      <w:r>
        <w:t xml:space="preserve">, some progress has been reached </w:t>
      </w:r>
      <w:r w:rsidR="004C55EB">
        <w:t xml:space="preserve">for </w:t>
      </w:r>
      <w:r w:rsidR="004C55EB" w:rsidRPr="001D454D">
        <w:t>DL-based mobility in RRC_CONNECTED mode with RRC involvement, concerning beams and the relation to the NR cell definition</w:t>
      </w:r>
      <w:r w:rsidR="004C55EB">
        <w:t xml:space="preserve">. </w:t>
      </w:r>
      <w:r w:rsidR="00576F15">
        <w:t xml:space="preserve">It is our understanding that explicitly related to the cell definition and/or the notion of group of beams the </w:t>
      </w:r>
      <w:r w:rsidR="004C55EB">
        <w:t xml:space="preserve">following agreements </w:t>
      </w:r>
      <w:r w:rsidR="00576F15">
        <w:t>are relevant:</w:t>
      </w:r>
    </w:p>
    <w:p w14:paraId="566B70A5" w14:textId="77777777" w:rsidR="004B31AA" w:rsidRDefault="004B31AA" w:rsidP="004B31AA">
      <w:pPr>
        <w:pStyle w:val="Doc-text2"/>
        <w:pBdr>
          <w:top w:val="single" w:sz="4" w:space="1" w:color="auto"/>
          <w:left w:val="single" w:sz="4" w:space="4" w:color="auto"/>
          <w:bottom w:val="single" w:sz="4" w:space="1" w:color="auto"/>
          <w:right w:val="single" w:sz="4" w:space="4" w:color="auto"/>
        </w:pBdr>
      </w:pPr>
      <w:r>
        <w:t xml:space="preserve">Agreements for </w:t>
      </w:r>
      <w:r w:rsidRPr="001D454D">
        <w:t>DL-based mobility in RRC_CONNECTED mode (optimized for data transmission, at least for network-controlled mobility) mobility with RRC involvement, concerning beams and the relation to the NR cell definition</w:t>
      </w:r>
      <w:r>
        <w:t>:</w:t>
      </w:r>
    </w:p>
    <w:p w14:paraId="72CD48DF" w14:textId="77777777" w:rsidR="004B31AA" w:rsidRDefault="004B31AA" w:rsidP="004B31AA">
      <w:pPr>
        <w:pStyle w:val="Doc-text2"/>
        <w:pBdr>
          <w:top w:val="single" w:sz="4" w:space="1" w:color="auto"/>
          <w:left w:val="single" w:sz="4" w:space="4" w:color="auto"/>
          <w:bottom w:val="single" w:sz="4" w:space="1" w:color="auto"/>
          <w:right w:val="single" w:sz="4" w:space="4" w:color="auto"/>
        </w:pBdr>
      </w:pPr>
    </w:p>
    <w:p w14:paraId="48719889" w14:textId="77777777" w:rsidR="004B31AA" w:rsidRDefault="004B31AA" w:rsidP="004B31AA">
      <w:pPr>
        <w:pStyle w:val="Doc-text2"/>
        <w:pBdr>
          <w:top w:val="single" w:sz="4" w:space="1" w:color="auto"/>
          <w:left w:val="single" w:sz="4" w:space="4" w:color="auto"/>
          <w:bottom w:val="single" w:sz="4" w:space="1" w:color="auto"/>
          <w:right w:val="single" w:sz="4" w:space="4" w:color="auto"/>
        </w:pBdr>
      </w:pPr>
      <w:r>
        <w:t>1. UE at least measures one or more individual beams and gNB should have mechanisms to consider those beams to perform HO. Note: This is necessary at least to trigger inter-gNB handovers and to optimize HO ping-pongs / HO failures.</w:t>
      </w:r>
    </w:p>
    <w:p w14:paraId="48F58D9F" w14:textId="77777777" w:rsidR="004B31AA" w:rsidRDefault="004B31AA" w:rsidP="004B31AA">
      <w:pPr>
        <w:pStyle w:val="Doc-text2"/>
        <w:pBdr>
          <w:top w:val="single" w:sz="4" w:space="1" w:color="auto"/>
          <w:left w:val="single" w:sz="4" w:space="4" w:color="auto"/>
          <w:bottom w:val="single" w:sz="4" w:space="1" w:color="auto"/>
          <w:right w:val="single" w:sz="4" w:space="4" w:color="auto"/>
        </w:pBdr>
      </w:pPr>
      <w:r>
        <w:t>–</w:t>
      </w:r>
      <w:r>
        <w:tab/>
        <w:t>FFS: whether UE report individual and/or combined quality of multiple beams</w:t>
      </w:r>
    </w:p>
    <w:p w14:paraId="0F46DC0A" w14:textId="77777777" w:rsidR="004B31AA" w:rsidRDefault="004B31AA" w:rsidP="004B31AA">
      <w:pPr>
        <w:pStyle w:val="Doc-text2"/>
        <w:pBdr>
          <w:top w:val="single" w:sz="4" w:space="1" w:color="auto"/>
          <w:left w:val="single" w:sz="4" w:space="4" w:color="auto"/>
          <w:bottom w:val="single" w:sz="4" w:space="1" w:color="auto"/>
          <w:right w:val="single" w:sz="4" w:space="4" w:color="auto"/>
        </w:pBdr>
      </w:pPr>
    </w:p>
    <w:p w14:paraId="2C7425DB" w14:textId="77777777" w:rsidR="004B31AA" w:rsidRDefault="004B31AA" w:rsidP="004B31AA">
      <w:pPr>
        <w:pStyle w:val="Doc-text2"/>
        <w:pBdr>
          <w:top w:val="single" w:sz="4" w:space="1" w:color="auto"/>
          <w:left w:val="single" w:sz="4" w:space="4" w:color="auto"/>
          <w:bottom w:val="single" w:sz="4" w:space="1" w:color="auto"/>
          <w:right w:val="single" w:sz="4" w:space="4" w:color="auto"/>
        </w:pBdr>
      </w:pPr>
      <w:r>
        <w:t>2. UE should be able to distinguish between the beams from its serving cell and beams from non-serving cells for RRM measurements in active mobility. UE should be able to determine if a beam is from its serving cell.</w:t>
      </w:r>
    </w:p>
    <w:p w14:paraId="7EDCFB33" w14:textId="77777777" w:rsidR="004B31AA" w:rsidRDefault="004B31AA" w:rsidP="004B31AA">
      <w:pPr>
        <w:pStyle w:val="Doc-text2"/>
        <w:pBdr>
          <w:top w:val="single" w:sz="4" w:space="1" w:color="auto"/>
          <w:left w:val="single" w:sz="4" w:space="4" w:color="auto"/>
          <w:bottom w:val="single" w:sz="4" w:space="1" w:color="auto"/>
          <w:right w:val="single" w:sz="4" w:space="4" w:color="auto"/>
        </w:pBdr>
      </w:pPr>
      <w:r>
        <w:t>–</w:t>
      </w:r>
      <w:r>
        <w:tab/>
        <w:t>FFS whether serving/non serving cell may be termed 'serving/non serving set of beam)</w:t>
      </w:r>
    </w:p>
    <w:p w14:paraId="7E9DE004" w14:textId="77777777" w:rsidR="004B31AA" w:rsidRDefault="004B31AA" w:rsidP="004B31AA">
      <w:pPr>
        <w:pStyle w:val="Doc-text2"/>
        <w:pBdr>
          <w:top w:val="single" w:sz="4" w:space="1" w:color="auto"/>
          <w:left w:val="single" w:sz="4" w:space="4" w:color="auto"/>
          <w:bottom w:val="single" w:sz="4" w:space="1" w:color="auto"/>
          <w:right w:val="single" w:sz="4" w:space="4" w:color="auto"/>
        </w:pBdr>
      </w:pPr>
      <w:r>
        <w:t>–</w:t>
      </w:r>
      <w:r>
        <w:tab/>
        <w:t>FFS: whether the UE is informed via dedicated signalling or implicitly detected by the UE based on some broadcast signals.</w:t>
      </w:r>
    </w:p>
    <w:p w14:paraId="09A7E979" w14:textId="77777777" w:rsidR="004B31AA" w:rsidRDefault="004B31AA" w:rsidP="004B31AA">
      <w:pPr>
        <w:pStyle w:val="Doc-text2"/>
        <w:pBdr>
          <w:top w:val="single" w:sz="4" w:space="1" w:color="auto"/>
          <w:left w:val="single" w:sz="4" w:space="4" w:color="auto"/>
          <w:bottom w:val="single" w:sz="4" w:space="1" w:color="auto"/>
          <w:right w:val="single" w:sz="4" w:space="4" w:color="auto"/>
        </w:pBdr>
      </w:pPr>
      <w:r>
        <w:t>-</w:t>
      </w:r>
      <w:r>
        <w:tab/>
        <w:t>FFS how the cell in connected relates to the cell in idle</w:t>
      </w:r>
    </w:p>
    <w:p w14:paraId="09B48FB7" w14:textId="77777777" w:rsidR="004B31AA" w:rsidRDefault="004B31AA" w:rsidP="004B31AA">
      <w:pPr>
        <w:pStyle w:val="Doc-text2"/>
        <w:pBdr>
          <w:top w:val="single" w:sz="4" w:space="1" w:color="auto"/>
          <w:left w:val="single" w:sz="4" w:space="4" w:color="auto"/>
          <w:bottom w:val="single" w:sz="4" w:space="1" w:color="auto"/>
          <w:right w:val="single" w:sz="4" w:space="4" w:color="auto"/>
        </w:pBdr>
      </w:pPr>
    </w:p>
    <w:p w14:paraId="6EFA2144" w14:textId="77777777" w:rsidR="004B31AA" w:rsidRDefault="004B31AA" w:rsidP="004B31AA">
      <w:pPr>
        <w:pStyle w:val="Doc-text2"/>
        <w:pBdr>
          <w:top w:val="single" w:sz="4" w:space="1" w:color="auto"/>
          <w:left w:val="single" w:sz="4" w:space="4" w:color="auto"/>
          <w:bottom w:val="single" w:sz="4" w:space="1" w:color="auto"/>
          <w:right w:val="single" w:sz="4" w:space="4" w:color="auto"/>
        </w:pBdr>
      </w:pPr>
      <w:r>
        <w:t xml:space="preserve">3. </w:t>
      </w:r>
      <w:r>
        <w:tab/>
        <w:t>Study how to derive a cell quality based on measurements from individual beams</w:t>
      </w:r>
    </w:p>
    <w:p w14:paraId="0CDB19FA" w14:textId="77777777" w:rsidR="004B31AA" w:rsidRDefault="004B31AA" w:rsidP="004B31AA">
      <w:pPr>
        <w:pStyle w:val="Doc-text2"/>
        <w:pBdr>
          <w:top w:val="single" w:sz="4" w:space="1" w:color="auto"/>
          <w:left w:val="single" w:sz="4" w:space="4" w:color="auto"/>
          <w:bottom w:val="single" w:sz="4" w:space="1" w:color="auto"/>
          <w:right w:val="single" w:sz="4" w:space="4" w:color="auto"/>
        </w:pBdr>
      </w:pPr>
    </w:p>
    <w:p w14:paraId="4C80516E" w14:textId="77777777" w:rsidR="004B31AA" w:rsidRDefault="004B31AA" w:rsidP="004B31AA">
      <w:pPr>
        <w:pStyle w:val="Doc-text2"/>
        <w:pBdr>
          <w:top w:val="single" w:sz="4" w:space="1" w:color="auto"/>
          <w:left w:val="single" w:sz="4" w:space="4" w:color="auto"/>
          <w:bottom w:val="single" w:sz="4" w:space="1" w:color="auto"/>
          <w:right w:val="single" w:sz="4" w:space="4" w:color="auto"/>
        </w:pBdr>
      </w:pPr>
      <w:r>
        <w:t xml:space="preserve">4. </w:t>
      </w:r>
      <w:r>
        <w:tab/>
        <w:t>In connected mode, intra-cell mobility can be handled by m</w:t>
      </w:r>
      <w:r w:rsidRPr="001D43A1">
        <w:t>obility without RRC involvement</w:t>
      </w:r>
      <w:r>
        <w:t xml:space="preserve">. </w:t>
      </w:r>
    </w:p>
    <w:p w14:paraId="71C0B8FB" w14:textId="77777777" w:rsidR="004B31AA" w:rsidRDefault="004B31AA" w:rsidP="004B31AA">
      <w:pPr>
        <w:pStyle w:val="Doc-text2"/>
        <w:pBdr>
          <w:top w:val="single" w:sz="4" w:space="1" w:color="auto"/>
          <w:left w:val="single" w:sz="4" w:space="4" w:color="auto"/>
          <w:bottom w:val="single" w:sz="4" w:space="1" w:color="auto"/>
          <w:right w:val="single" w:sz="4" w:space="4" w:color="auto"/>
        </w:pBdr>
      </w:pPr>
      <w:r>
        <w:t>-FFS whether there may be cases that do require RRC involvement.</w:t>
      </w:r>
    </w:p>
    <w:p w14:paraId="09857517" w14:textId="77777777" w:rsidR="004B31AA" w:rsidRDefault="004B31AA" w:rsidP="004B31AA">
      <w:pPr>
        <w:pStyle w:val="Doc-text2"/>
        <w:pBdr>
          <w:top w:val="single" w:sz="4" w:space="1" w:color="auto"/>
          <w:left w:val="single" w:sz="4" w:space="4" w:color="auto"/>
          <w:bottom w:val="single" w:sz="4" w:space="1" w:color="auto"/>
          <w:right w:val="single" w:sz="4" w:space="4" w:color="auto"/>
        </w:pBdr>
      </w:pPr>
    </w:p>
    <w:p w14:paraId="5FE9A93A" w14:textId="77777777" w:rsidR="004B31AA" w:rsidRDefault="004B31AA" w:rsidP="004B31AA">
      <w:pPr>
        <w:pStyle w:val="Doc-text2"/>
        <w:pBdr>
          <w:top w:val="single" w:sz="4" w:space="1" w:color="auto"/>
          <w:left w:val="single" w:sz="4" w:space="4" w:color="auto"/>
          <w:bottom w:val="single" w:sz="4" w:space="1" w:color="auto"/>
          <w:right w:val="single" w:sz="4" w:space="4" w:color="auto"/>
        </w:pBdr>
      </w:pPr>
      <w:r w:rsidRPr="00085FB4">
        <w:t>5</w:t>
      </w:r>
      <w:r w:rsidRPr="00085FB4">
        <w:tab/>
        <w:t>UE should be able to identify a beam. FFS how beams are identified (to be defined by RAN1)</w:t>
      </w:r>
    </w:p>
    <w:p w14:paraId="220E06EA" w14:textId="77777777" w:rsidR="004B31AA" w:rsidRDefault="004B31AA" w:rsidP="004B31AA">
      <w:pPr>
        <w:pStyle w:val="Doc-text2"/>
      </w:pPr>
    </w:p>
    <w:p w14:paraId="0F2C079E" w14:textId="77777777" w:rsidR="004B31AA" w:rsidRDefault="004B31AA" w:rsidP="004B31AA">
      <w:pPr>
        <w:pStyle w:val="Doc-text2"/>
      </w:pPr>
    </w:p>
    <w:p w14:paraId="569C2E57" w14:textId="77777777" w:rsidR="004B31AA" w:rsidRDefault="004B31AA" w:rsidP="00BC72F0">
      <w:pPr>
        <w:pStyle w:val="BodyText"/>
      </w:pPr>
    </w:p>
    <w:p w14:paraId="11217F68" w14:textId="72646F77" w:rsidR="009211A2" w:rsidRDefault="004C55EB" w:rsidP="00BC72F0">
      <w:pPr>
        <w:pStyle w:val="BodyText"/>
        <w:rPr>
          <w:rFonts w:eastAsia="MS Mincho"/>
          <w:lang w:val="en-US" w:eastAsia="ja-JP"/>
        </w:rPr>
      </w:pPr>
      <w:r>
        <w:t xml:space="preserve">Meanwhile, companies have also reached some progress </w:t>
      </w:r>
      <w:r w:rsidR="00F50D4C">
        <w:t xml:space="preserve">related to </w:t>
      </w:r>
      <w:r w:rsidR="00F41E25">
        <w:t xml:space="preserve">similar </w:t>
      </w:r>
      <w:r w:rsidR="00F50D4C">
        <w:t xml:space="preserve">issues </w:t>
      </w:r>
      <w:r>
        <w:t xml:space="preserve">in </w:t>
      </w:r>
      <w:r w:rsidR="008C76F3">
        <w:t>RAN1#86bis</w:t>
      </w:r>
      <w:r>
        <w:t xml:space="preserve"> where</w:t>
      </w:r>
      <w:r w:rsidR="008C76F3">
        <w:t xml:space="preserve"> </w:t>
      </w:r>
      <w:r w:rsidR="00F50D4C">
        <w:rPr>
          <w:rFonts w:eastAsia="MS Mincho"/>
          <w:lang w:val="en-US" w:eastAsia="ja-JP"/>
        </w:rPr>
        <w:t>the following options are considered for DL signals for CONNECTED mode RRM measurements:</w:t>
      </w:r>
    </w:p>
    <w:p w14:paraId="44E37D0F" w14:textId="38367620" w:rsidR="00F50D4C" w:rsidRDefault="00F50D4C" w:rsidP="00F50D4C">
      <w:pPr>
        <w:pStyle w:val="Doc-text2"/>
        <w:pBdr>
          <w:top w:val="single" w:sz="4" w:space="1" w:color="auto"/>
          <w:left w:val="single" w:sz="4" w:space="4" w:color="auto"/>
          <w:bottom w:val="single" w:sz="4" w:space="1" w:color="auto"/>
          <w:right w:val="single" w:sz="4" w:space="4" w:color="auto"/>
        </w:pBdr>
      </w:pPr>
      <w:r>
        <w:t>–</w:t>
      </w:r>
      <w:r>
        <w:tab/>
        <w:t>Cell related RS which is carrying Cell-ID (e.g. NR-PSS, NR-SSS)</w:t>
      </w:r>
    </w:p>
    <w:p w14:paraId="38F39F00" w14:textId="615A3A8C" w:rsidR="00F50D4C" w:rsidRDefault="00F50D4C" w:rsidP="00F50D4C">
      <w:pPr>
        <w:pStyle w:val="Doc-text2"/>
        <w:pBdr>
          <w:top w:val="single" w:sz="4" w:space="1" w:color="auto"/>
          <w:left w:val="single" w:sz="4" w:space="4" w:color="auto"/>
          <w:bottom w:val="single" w:sz="4" w:space="1" w:color="auto"/>
          <w:right w:val="single" w:sz="4" w:space="4" w:color="auto"/>
        </w:pBdr>
      </w:pPr>
      <w:r>
        <w:t>–</w:t>
      </w:r>
      <w:r>
        <w:tab/>
        <w:t>RS for demodulating broadcast channel</w:t>
      </w:r>
    </w:p>
    <w:p w14:paraId="102054F7" w14:textId="77777777" w:rsidR="004B31AA" w:rsidRDefault="004B31AA" w:rsidP="004B31AA">
      <w:pPr>
        <w:pStyle w:val="Doc-text2"/>
        <w:pBdr>
          <w:top w:val="single" w:sz="4" w:space="1" w:color="auto"/>
          <w:left w:val="single" w:sz="4" w:space="4" w:color="auto"/>
          <w:bottom w:val="single" w:sz="4" w:space="1" w:color="auto"/>
          <w:right w:val="single" w:sz="4" w:space="4" w:color="auto"/>
        </w:pBdr>
      </w:pPr>
      <w:r>
        <w:t>–</w:t>
      </w:r>
      <w:r>
        <w:tab/>
        <w:t>RS for mobility</w:t>
      </w:r>
    </w:p>
    <w:p w14:paraId="5D84FB74" w14:textId="51DD09E0" w:rsidR="004B31AA" w:rsidRDefault="004B31AA" w:rsidP="004B31AA">
      <w:pPr>
        <w:pStyle w:val="Doc-text2"/>
        <w:pBdr>
          <w:top w:val="single" w:sz="4" w:space="1" w:color="auto"/>
          <w:left w:val="single" w:sz="4" w:space="4" w:color="auto"/>
          <w:bottom w:val="single" w:sz="4" w:space="1" w:color="auto"/>
          <w:right w:val="single" w:sz="4" w:space="4" w:color="auto"/>
        </w:pBdr>
      </w:pPr>
      <w:r>
        <w:tab/>
      </w:r>
      <w:r>
        <w:tab/>
        <w:t>• FFS how to associate it with beam-ID and/or Cell-ID</w:t>
      </w:r>
    </w:p>
    <w:p w14:paraId="3312D5A9" w14:textId="6686B014" w:rsidR="00F50D4C" w:rsidRDefault="00F50D4C" w:rsidP="00F50D4C">
      <w:pPr>
        <w:pStyle w:val="Doc-text2"/>
        <w:pBdr>
          <w:top w:val="single" w:sz="4" w:space="1" w:color="auto"/>
          <w:left w:val="single" w:sz="4" w:space="4" w:color="auto"/>
          <w:bottom w:val="single" w:sz="4" w:space="1" w:color="auto"/>
          <w:right w:val="single" w:sz="4" w:space="4" w:color="auto"/>
        </w:pBdr>
      </w:pPr>
      <w:r>
        <w:lastRenderedPageBreak/>
        <w:t>–</w:t>
      </w:r>
      <w:r>
        <w:tab/>
      </w:r>
      <w:r w:rsidR="00595B80">
        <w:t>C</w:t>
      </w:r>
      <w:r>
        <w:t xml:space="preserve">ombination of </w:t>
      </w:r>
      <w:r w:rsidR="00595B80">
        <w:t>Cell Related RS and RS for demodulating broadcast channel</w:t>
      </w:r>
    </w:p>
    <w:p w14:paraId="0AEAF8A8" w14:textId="4F7EABB3" w:rsidR="008C76F3" w:rsidRPr="00F41E25" w:rsidRDefault="008C76F3" w:rsidP="008C76F3">
      <w:pPr>
        <w:pStyle w:val="BodyText"/>
      </w:pPr>
    </w:p>
    <w:p w14:paraId="15E1E535" w14:textId="505EA116" w:rsidR="00F41E25" w:rsidRDefault="00521AAC" w:rsidP="00FD1B29">
      <w:r>
        <w:t>In order to progress the work in RAN2, it is our understanding that we cannot ignore s</w:t>
      </w:r>
      <w:r w:rsidR="00F41E25">
        <w:t xml:space="preserve">ome </w:t>
      </w:r>
      <w:r>
        <w:t xml:space="preserve">RAN1 specific </w:t>
      </w:r>
      <w:r w:rsidR="00F41E25">
        <w:t xml:space="preserve">challenges </w:t>
      </w:r>
      <w:r>
        <w:t xml:space="preserve">such as the overhead </w:t>
      </w:r>
      <w:r w:rsidR="00F41E25">
        <w:t xml:space="preserve">of </w:t>
      </w:r>
      <w:r>
        <w:t xml:space="preserve">encoding </w:t>
      </w:r>
      <w:r w:rsidR="00F41E25">
        <w:t>beam/group identifiers and the limitation on the number of identifiers that could eventually introduce. Therefore, this contribution tries to respond to the RAN2 open questions by discussing these different options to associate beamformed RSs used for RRM in RRC_CONNECTED.</w:t>
      </w:r>
    </w:p>
    <w:p w14:paraId="24D3EC83" w14:textId="77777777" w:rsidR="00F41E25" w:rsidRDefault="00F41E25" w:rsidP="00FD1B29"/>
    <w:p w14:paraId="412AA818" w14:textId="7A40E11F" w:rsidR="00E30225" w:rsidRDefault="00E30225" w:rsidP="00AE0E16">
      <w:pPr>
        <w:pStyle w:val="Heading1"/>
        <w:spacing w:line="360" w:lineRule="auto"/>
      </w:pPr>
      <w:bookmarkStart w:id="1" w:name="_Ref178064866"/>
      <w:r w:rsidRPr="00CE0424">
        <w:t>Discussion</w:t>
      </w:r>
      <w:bookmarkEnd w:id="1"/>
    </w:p>
    <w:p w14:paraId="69C5770D" w14:textId="27C867E4" w:rsidR="00FB115E" w:rsidRDefault="00FB115E" w:rsidP="00FB115E">
      <w:pPr>
        <w:pStyle w:val="BodyText"/>
        <w:rPr>
          <w:rFonts w:eastAsia="MS Mincho"/>
          <w:lang w:val="en-US" w:eastAsia="ja-JP"/>
        </w:rPr>
      </w:pPr>
      <w:r>
        <w:t xml:space="preserve">In RAN1, different alternatives are being considered for </w:t>
      </w:r>
      <w:r>
        <w:rPr>
          <w:rFonts w:eastAsia="MS Mincho"/>
          <w:lang w:val="en-US" w:eastAsia="ja-JP"/>
        </w:rPr>
        <w:t>DL signals for CONNECTED mode RRM measurements. Here we analyze the two with most support:</w:t>
      </w:r>
    </w:p>
    <w:p w14:paraId="76B8ECB9" w14:textId="4508C3FB" w:rsidR="00FB115E" w:rsidRPr="00FB115E" w:rsidRDefault="00FB115E" w:rsidP="00FB115E">
      <w:pPr>
        <w:pStyle w:val="BodyText"/>
        <w:numPr>
          <w:ilvl w:val="0"/>
          <w:numId w:val="39"/>
        </w:numPr>
        <w:rPr>
          <w:rFonts w:eastAsia="MS Mincho"/>
          <w:lang w:val="en-US" w:eastAsia="ja-JP"/>
        </w:rPr>
      </w:pPr>
      <w:r>
        <w:t>Cell related RS which is carrying Cell-ID (e.g. NR-PSS, NR-SSS)</w:t>
      </w:r>
    </w:p>
    <w:p w14:paraId="26095341" w14:textId="04BB1A5D" w:rsidR="00FB115E" w:rsidRPr="00475FD5" w:rsidRDefault="00FB115E" w:rsidP="00FB115E">
      <w:pPr>
        <w:pStyle w:val="BodyText"/>
        <w:numPr>
          <w:ilvl w:val="0"/>
          <w:numId w:val="39"/>
        </w:numPr>
      </w:pPr>
      <w:r>
        <w:rPr>
          <w:lang w:val="en-US"/>
        </w:rPr>
        <w:t>RS for mobility</w:t>
      </w:r>
    </w:p>
    <w:p w14:paraId="18EF1ACF" w14:textId="49A90B60" w:rsidR="00475FD5" w:rsidRPr="00FB115E" w:rsidRDefault="00475FD5" w:rsidP="00475FD5">
      <w:pPr>
        <w:pStyle w:val="BodyText"/>
      </w:pPr>
      <w:r>
        <w:rPr>
          <w:lang w:val="en-US"/>
        </w:rPr>
        <w:t>Here we try to analyze these two alternatives.</w:t>
      </w:r>
    </w:p>
    <w:p w14:paraId="225D155E" w14:textId="4CE6E451" w:rsidR="008C76F3" w:rsidRDefault="00E872EA" w:rsidP="008C76F3">
      <w:pPr>
        <w:pStyle w:val="Heading3"/>
      </w:pPr>
      <w:r w:rsidRPr="008C76F3">
        <w:rPr>
          <w:rFonts w:eastAsia="MS Mincho"/>
          <w:lang w:val="en-US" w:eastAsia="ja-JP"/>
        </w:rPr>
        <w:t>Cell related RS which is carrying Cell-ID (e.g. NR-PSS, NR-SSS)</w:t>
      </w:r>
      <w:r w:rsidR="008C76F3">
        <w:t xml:space="preserve"> </w:t>
      </w:r>
    </w:p>
    <w:p w14:paraId="39AA6532" w14:textId="73EA33DD" w:rsidR="0003252A" w:rsidRDefault="00D33C78" w:rsidP="00217F12">
      <w:r>
        <w:t>Within</w:t>
      </w:r>
      <w:r w:rsidR="007D32AE">
        <w:t xml:space="preserve"> </w:t>
      </w:r>
      <w:r w:rsidR="00094A04">
        <w:t xml:space="preserve">this </w:t>
      </w:r>
      <w:r w:rsidR="007D32AE">
        <w:t xml:space="preserve">option, </w:t>
      </w:r>
      <w:r w:rsidR="0003252A">
        <w:t xml:space="preserve">an </w:t>
      </w:r>
      <w:r>
        <w:t xml:space="preserve">obvious </w:t>
      </w:r>
      <w:r w:rsidR="00E872EA">
        <w:t xml:space="preserve">candidate is the NR-PSS/NR-SSS that is envisioned to encode the NR Cell ID and provide support for Idle mode operation </w:t>
      </w:r>
      <w:r w:rsidR="004B31AA">
        <w:t>(</w:t>
      </w:r>
      <w:r w:rsidR="00E872EA">
        <w:t>such as RRM measurement for cell selection and cell reselection, synchronization for decoding system information, DL synchronization reference for PRACH resources, etc</w:t>
      </w:r>
      <w:r w:rsidR="004B31AA">
        <w:t>.)</w:t>
      </w:r>
      <w:r w:rsidR="00E872EA">
        <w:t>.</w:t>
      </w:r>
      <w:r w:rsidR="004B31AA">
        <w:t xml:space="preserve"> </w:t>
      </w:r>
      <w:r w:rsidR="0003252A">
        <w:t xml:space="preserve">Using </w:t>
      </w:r>
      <w:r w:rsidR="00E872EA">
        <w:t xml:space="preserve">that signal </w:t>
      </w:r>
      <w:r>
        <w:t xml:space="preserve">would eventually </w:t>
      </w:r>
      <w:r w:rsidR="0003252A">
        <w:t>avoid the</w:t>
      </w:r>
      <w:r w:rsidR="00094A04">
        <w:t xml:space="preserve"> need to</w:t>
      </w:r>
      <w:r w:rsidR="0003252A">
        <w:t xml:space="preserve"> defin</w:t>
      </w:r>
      <w:r w:rsidR="00094A04">
        <w:t>e</w:t>
      </w:r>
      <w:r w:rsidR="00752906">
        <w:t xml:space="preserve"> </w:t>
      </w:r>
      <w:r w:rsidR="0003252A">
        <w:t xml:space="preserve">additional beam RSs for mobility. </w:t>
      </w:r>
    </w:p>
    <w:p w14:paraId="737CF05A" w14:textId="06FFB38B" w:rsidR="00405108" w:rsidRDefault="00E872EA" w:rsidP="00217F12">
      <w:r>
        <w:t xml:space="preserve">However, </w:t>
      </w:r>
      <w:r w:rsidR="0003252A">
        <w:t xml:space="preserve">a first potential </w:t>
      </w:r>
      <w:r>
        <w:t>problem</w:t>
      </w:r>
      <w:r w:rsidR="0003252A">
        <w:t xml:space="preserve"> in </w:t>
      </w:r>
      <w:r>
        <w:t>using the NR-PSS/NR-SSS</w:t>
      </w:r>
      <w:r w:rsidR="0003252A">
        <w:t xml:space="preserve"> </w:t>
      </w:r>
      <w:r w:rsidR="00FD1B29">
        <w:t>[1],</w:t>
      </w:r>
      <w:r>
        <w:t xml:space="preserve"> is that </w:t>
      </w:r>
      <w:r w:rsidR="00FB115E">
        <w:t xml:space="preserve">they would have to be transmitted with </w:t>
      </w:r>
      <w:r>
        <w:t xml:space="preserve">narrow beamforming </w:t>
      </w:r>
      <w:r w:rsidR="00FB115E">
        <w:t xml:space="preserve">which </w:t>
      </w:r>
      <w:r>
        <w:t>create</w:t>
      </w:r>
      <w:r w:rsidR="00FB115E">
        <w:t>s</w:t>
      </w:r>
      <w:r>
        <w:t xml:space="preserve"> the overhead of transmitting </w:t>
      </w:r>
      <w:r w:rsidR="0003252A">
        <w:t xml:space="preserve">system information on </w:t>
      </w:r>
      <w:r>
        <w:t xml:space="preserve">every </w:t>
      </w:r>
      <w:r w:rsidR="0003252A">
        <w:t xml:space="preserve">single </w:t>
      </w:r>
      <w:r w:rsidR="00FB115E">
        <w:t xml:space="preserve">narrow beam </w:t>
      </w:r>
      <w:r>
        <w:t xml:space="preserve">so that the UE is able to detect them while it also decodes beamformed data channels. In addition, one would be forced to adjust the periodicity of idle mode operation to </w:t>
      </w:r>
      <w:r w:rsidR="00FD1B29">
        <w:t xml:space="preserve">fulfil </w:t>
      </w:r>
      <w:r>
        <w:t>active mode mobility</w:t>
      </w:r>
      <w:r w:rsidR="00FD1B29">
        <w:t xml:space="preserve"> requirements</w:t>
      </w:r>
      <w:r>
        <w:t xml:space="preserve">. </w:t>
      </w:r>
      <w:r w:rsidR="00FD1B29">
        <w:t>This</w:t>
      </w:r>
      <w:r>
        <w:t xml:space="preserve"> might require </w:t>
      </w:r>
      <w:r w:rsidR="00405108">
        <w:t xml:space="preserve">idle signals and/or minimum system information </w:t>
      </w:r>
      <w:r>
        <w:t>to be transmitted more often</w:t>
      </w:r>
      <w:r w:rsidR="00405108">
        <w:t xml:space="preserve"> for the sake of RRC_CONNECTED mobility.</w:t>
      </w:r>
      <w:r w:rsidR="004B31AA">
        <w:t xml:space="preserve"> </w:t>
      </w:r>
    </w:p>
    <w:p w14:paraId="24CEEE83" w14:textId="68255E90" w:rsidR="00ED6CA4" w:rsidRDefault="00405108" w:rsidP="00217F12">
      <w:r>
        <w:t xml:space="preserve">Another </w:t>
      </w:r>
      <w:r w:rsidR="004A183E">
        <w:t xml:space="preserve">problem </w:t>
      </w:r>
      <w:r w:rsidR="00094A04">
        <w:t xml:space="preserve">with this </w:t>
      </w:r>
      <w:r w:rsidR="004A183E">
        <w:t xml:space="preserve">option, especially in the case of beam sweeping, </w:t>
      </w:r>
      <w:r w:rsidR="00217F12">
        <w:t xml:space="preserve">is the fact that it might be </w:t>
      </w:r>
      <w:r>
        <w:t xml:space="preserve">more </w:t>
      </w:r>
      <w:r w:rsidR="00217F12">
        <w:t xml:space="preserve">challenging </w:t>
      </w:r>
      <w:r w:rsidR="00752906">
        <w:t xml:space="preserve">for the UE </w:t>
      </w:r>
      <w:r w:rsidR="00217F12">
        <w:t xml:space="preserve">to distinguish beams from a given </w:t>
      </w:r>
      <w:r>
        <w:t xml:space="preserve">cell </w:t>
      </w:r>
      <w:r w:rsidR="00ED6CA4">
        <w:t>assuming there could be few wide beams transmitting the same NR-PSS/NR-SSS</w:t>
      </w:r>
      <w:r w:rsidR="00752906">
        <w:t>, at least in some scenarios (e.g. limited UL coverage)</w:t>
      </w:r>
      <w:r w:rsidR="00ED6CA4">
        <w:t>.</w:t>
      </w:r>
      <w:r w:rsidR="00217F12">
        <w:t xml:space="preserve"> </w:t>
      </w:r>
      <w:r w:rsidR="004B31AA">
        <w:t xml:space="preserve">This will be especially problematic in digital/hybrid beamforming architecture where there can be multiple beams simultaneously transmitted so it becomes more </w:t>
      </w:r>
      <w:r w:rsidR="00752906">
        <w:t xml:space="preserve">difficult </w:t>
      </w:r>
      <w:r w:rsidR="004B31AA">
        <w:t xml:space="preserve">to use the timing to distinguish these beams. </w:t>
      </w:r>
      <w:r w:rsidR="00752906">
        <w:t>With</w:t>
      </w:r>
      <w:r w:rsidR="00ED6CA4">
        <w:t xml:space="preserve"> analog and/or hybrid beamforming the base station receiver may use Rx beamforming for PRACH and that would be associated to a given beam and/or group of beams from the same TRP. In that case, not informing which beams and/or which PRACH resource to access may lead to either the UE not accessing the PRACH resource associated to the beam the UE is trying to access (i.e.) creating UL interference and/or not having proper PRACH coverage) or the requirements that the UE needs to read </w:t>
      </w:r>
      <w:r w:rsidR="004B31AA">
        <w:t xml:space="preserve">system information </w:t>
      </w:r>
      <w:r w:rsidR="00ED6CA4">
        <w:t xml:space="preserve">from a neighbour beam every time a handover needs to be executed, which is not the case today in LTE. </w:t>
      </w:r>
      <w:r w:rsidR="00094A04">
        <w:t>Even though this analysis</w:t>
      </w:r>
      <w:r w:rsidR="004B31AA">
        <w:t xml:space="preserve"> </w:t>
      </w:r>
      <w:r w:rsidR="00094A04">
        <w:t xml:space="preserve">is based on </w:t>
      </w:r>
      <w:r w:rsidR="004B31AA">
        <w:t>the usage of NR-PSSS/SSS as the RS for DL based mobility, similar challenges will exist for a cell-specific RS.</w:t>
      </w:r>
    </w:p>
    <w:p w14:paraId="034D9307" w14:textId="77777777" w:rsidR="0003252A" w:rsidRDefault="0003252A" w:rsidP="0003252A">
      <w:pPr>
        <w:pStyle w:val="Observation"/>
      </w:pPr>
      <w:r>
        <w:t>Using the NR-PSS/NR-SSS for RRM measurements in RRC_CONNECTED has the following pros and cons:</w:t>
      </w:r>
    </w:p>
    <w:p w14:paraId="520E2D03" w14:textId="6493BC75" w:rsidR="0003252A" w:rsidRDefault="004B31AA" w:rsidP="0003252A">
      <w:pPr>
        <w:pStyle w:val="Observation"/>
        <w:numPr>
          <w:ilvl w:val="1"/>
          <w:numId w:val="13"/>
        </w:numPr>
      </w:pPr>
      <w:r>
        <w:t>P</w:t>
      </w:r>
      <w:r w:rsidR="0003252A">
        <w:t>otentially avoid</w:t>
      </w:r>
      <w:r>
        <w:t>s</w:t>
      </w:r>
      <w:r w:rsidR="0003252A">
        <w:t xml:space="preserve"> the definition of additional beam RS for </w:t>
      </w:r>
      <w:r>
        <w:t>mobility</w:t>
      </w:r>
    </w:p>
    <w:p w14:paraId="0D24C81D" w14:textId="7CA9BB8F" w:rsidR="007873F7" w:rsidRDefault="007873F7" w:rsidP="007873F7">
      <w:pPr>
        <w:pStyle w:val="Observation"/>
        <w:numPr>
          <w:ilvl w:val="1"/>
          <w:numId w:val="13"/>
        </w:numPr>
      </w:pPr>
      <w:r>
        <w:t>May require sweeping of system information in very narrow beams which may increase the overhead and the control plane latency</w:t>
      </w:r>
    </w:p>
    <w:p w14:paraId="3DF78560" w14:textId="79575DD7" w:rsidR="00217F12" w:rsidRDefault="00405108" w:rsidP="00E872EA">
      <w:pPr>
        <w:pStyle w:val="Observation"/>
        <w:numPr>
          <w:ilvl w:val="1"/>
          <w:numId w:val="13"/>
        </w:numPr>
      </w:pPr>
      <w:r>
        <w:t>Not possible to achieve large DTX cycles e.g. for system information</w:t>
      </w:r>
    </w:p>
    <w:p w14:paraId="6D603BF3" w14:textId="5D4C9ABA" w:rsidR="004B31AA" w:rsidRDefault="004B31AA" w:rsidP="00FB115E">
      <w:pPr>
        <w:pStyle w:val="Observation"/>
        <w:numPr>
          <w:ilvl w:val="1"/>
          <w:numId w:val="13"/>
        </w:numPr>
      </w:pPr>
      <w:r>
        <w:t xml:space="preserve">Distinguishing beams belonging to a given cell is more </w:t>
      </w:r>
      <w:r w:rsidR="00405108">
        <w:t xml:space="preserve">complicated </w:t>
      </w:r>
      <w:r>
        <w:t xml:space="preserve">and not even certain that </w:t>
      </w:r>
      <w:r w:rsidR="001C7D66">
        <w:t xml:space="preserve">it </w:t>
      </w:r>
      <w:r>
        <w:t xml:space="preserve">works in hybrid/digital beamforming architectures </w:t>
      </w:r>
      <w:r w:rsidR="00405108">
        <w:t>since no beam ID is encoded</w:t>
      </w:r>
    </w:p>
    <w:p w14:paraId="68BC2958" w14:textId="4796FB1B" w:rsidR="004B31AA" w:rsidRDefault="007873F7" w:rsidP="004B31AA">
      <w:pPr>
        <w:pStyle w:val="Observation"/>
        <w:keepNext/>
        <w:numPr>
          <w:ilvl w:val="0"/>
          <w:numId w:val="0"/>
        </w:numPr>
        <w:ind w:left="1080"/>
        <w:jc w:val="center"/>
      </w:pPr>
      <w:r>
        <w:rPr>
          <w:noProof/>
          <w:lang w:val="en-US" w:eastAsia="en-US"/>
        </w:rPr>
        <w:lastRenderedPageBreak/>
        <w:drawing>
          <wp:inline distT="0" distB="0" distL="0" distR="0" wp14:anchorId="1BED01CF" wp14:editId="1C78D9DF">
            <wp:extent cx="5018528" cy="1837276"/>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14" cstate="print">
                      <a:extLst>
                        <a:ext uri="{28A0092B-C50C-407E-A947-70E740481C1C}">
                          <a14:useLocalDpi xmlns:a14="http://schemas.microsoft.com/office/drawing/2010/main" val="0"/>
                        </a:ext>
                      </a:extLst>
                    </a:blip>
                    <a:srcRect t="50634"/>
                    <a:stretch/>
                  </pic:blipFill>
                  <pic:spPr bwMode="auto">
                    <a:xfrm>
                      <a:off x="0" y="0"/>
                      <a:ext cx="5022270" cy="1838646"/>
                    </a:xfrm>
                    <a:prstGeom prst="rect">
                      <a:avLst/>
                    </a:prstGeom>
                    <a:noFill/>
                    <a:ln>
                      <a:noFill/>
                    </a:ln>
                    <a:extLst>
                      <a:ext uri="{53640926-AAD7-44D8-BBD7-CCE9431645EC}">
                        <a14:shadowObscured xmlns:a14="http://schemas.microsoft.com/office/drawing/2010/main"/>
                      </a:ext>
                    </a:extLst>
                  </pic:spPr>
                </pic:pic>
              </a:graphicData>
            </a:graphic>
          </wp:inline>
        </w:drawing>
      </w:r>
    </w:p>
    <w:p w14:paraId="029E962F" w14:textId="2F2192D6" w:rsidR="004B31AA" w:rsidRDefault="004B31AA" w:rsidP="004B31AA">
      <w:pPr>
        <w:pStyle w:val="Caption"/>
      </w:pPr>
      <w:r>
        <w:t xml:space="preserve">Figure </w:t>
      </w:r>
      <w:r>
        <w:fldChar w:fldCharType="begin"/>
      </w:r>
      <w:r>
        <w:instrText xml:space="preserve"> SEQ Figure \* ARABIC </w:instrText>
      </w:r>
      <w:r>
        <w:fldChar w:fldCharType="separate"/>
      </w:r>
      <w:r w:rsidR="00D807D3">
        <w:rPr>
          <w:noProof/>
        </w:rPr>
        <w:t>1</w:t>
      </w:r>
      <w:r>
        <w:fldChar w:fldCharType="end"/>
      </w:r>
      <w:r>
        <w:t xml:space="preserve"> </w:t>
      </w:r>
      <w:r w:rsidRPr="004B31AA">
        <w:t xml:space="preserve">NR-PSS/NR-SSS </w:t>
      </w:r>
      <w:r>
        <w:t xml:space="preserve">and/or cell-specific RSs </w:t>
      </w:r>
      <w:r w:rsidRPr="004B31AA">
        <w:t>for RRM measurements in RRC_CONNECTED</w:t>
      </w:r>
    </w:p>
    <w:p w14:paraId="3203220D" w14:textId="77777777" w:rsidR="004B31AA" w:rsidRDefault="004B31AA" w:rsidP="004B31AA">
      <w:pPr>
        <w:pStyle w:val="Observation"/>
        <w:numPr>
          <w:ilvl w:val="0"/>
          <w:numId w:val="0"/>
        </w:numPr>
        <w:ind w:left="1080"/>
      </w:pPr>
    </w:p>
    <w:p w14:paraId="34004815" w14:textId="245585FD" w:rsidR="004B31AA" w:rsidRPr="004B31AA" w:rsidRDefault="004B31AA" w:rsidP="00D51B8C">
      <w:pPr>
        <w:pStyle w:val="Caption"/>
      </w:pPr>
    </w:p>
    <w:p w14:paraId="674A3C10" w14:textId="7A1E6C8C" w:rsidR="00217F12" w:rsidRPr="00217F12" w:rsidRDefault="00E872EA" w:rsidP="00217F12">
      <w:pPr>
        <w:pStyle w:val="Heading3"/>
      </w:pPr>
      <w:r>
        <w:t>RS for mobility</w:t>
      </w:r>
    </w:p>
    <w:p w14:paraId="29B4582A" w14:textId="389539FC" w:rsidR="00E872EA" w:rsidRDefault="00D51B8C" w:rsidP="00E872EA">
      <w:r>
        <w:t xml:space="preserve">In </w:t>
      </w:r>
      <w:r w:rsidR="007D32AE">
        <w:t xml:space="preserve">this </w:t>
      </w:r>
      <w:r w:rsidR="00E872EA">
        <w:t xml:space="preserve">option, a new RS used for mobility </w:t>
      </w:r>
      <w:r>
        <w:t xml:space="preserve">(called mobility RS) </w:t>
      </w:r>
      <w:r w:rsidR="00E872EA">
        <w:t>enable</w:t>
      </w:r>
      <w:r w:rsidR="007D32AE">
        <w:t>s</w:t>
      </w:r>
      <w:r w:rsidR="00E872EA">
        <w:t xml:space="preserve"> </w:t>
      </w:r>
      <w:r w:rsidR="007D32AE">
        <w:t xml:space="preserve">a design that </w:t>
      </w:r>
      <w:r w:rsidR="00E872EA">
        <w:t>fulfil</w:t>
      </w:r>
      <w:r w:rsidR="007D32AE">
        <w:t>s</w:t>
      </w:r>
      <w:r w:rsidR="00E872EA">
        <w:t xml:space="preserve"> specific requirements to mobility in RRC CONNECTED. </w:t>
      </w:r>
      <w:r w:rsidR="007D32AE">
        <w:t xml:space="preserve">These </w:t>
      </w:r>
      <w:r w:rsidR="00E872EA">
        <w:t xml:space="preserve">MRSs </w:t>
      </w:r>
      <w:r w:rsidR="007D32AE">
        <w:t xml:space="preserve">could be configured to be transmitted </w:t>
      </w:r>
      <w:r w:rsidR="00217F12">
        <w:t>with diff</w:t>
      </w:r>
      <w:r w:rsidR="007D32AE">
        <w:t xml:space="preserve">erent beamforming configuration </w:t>
      </w:r>
      <w:r w:rsidR="00F53AB7">
        <w:t>compared to</w:t>
      </w:r>
      <w:r w:rsidR="00217F12">
        <w:t xml:space="preserve"> idle mode operation </w:t>
      </w:r>
      <w:r w:rsidR="007D32AE">
        <w:t>(</w:t>
      </w:r>
      <w:r w:rsidR="00217F12">
        <w:t xml:space="preserve">e.g. MRS </w:t>
      </w:r>
      <w:r w:rsidR="00F53AB7">
        <w:t xml:space="preserve">are </w:t>
      </w:r>
      <w:r w:rsidR="00217F12">
        <w:t>transmi</w:t>
      </w:r>
      <w:r w:rsidR="00F53AB7">
        <w:t>tted</w:t>
      </w:r>
      <w:r w:rsidR="00752906">
        <w:t xml:space="preserve"> </w:t>
      </w:r>
      <w:r w:rsidR="007D32AE">
        <w:t xml:space="preserve">in narrow beams </w:t>
      </w:r>
      <w:r w:rsidR="00E872EA">
        <w:t>to avoid the need to create measurement gaps when NR-PSS/NR-SSS are transmitted in wide beams, and/or omnidirectional and/or in SNF)</w:t>
      </w:r>
      <w:r w:rsidR="00F53AB7">
        <w:t>.</w:t>
      </w:r>
      <w:r w:rsidR="00217F12">
        <w:t xml:space="preserve"> </w:t>
      </w:r>
      <w:r w:rsidR="00F53AB7">
        <w:t xml:space="preserve">The </w:t>
      </w:r>
      <w:r w:rsidR="00217F12">
        <w:t>NR-PSS/NR-SSS/PBCH coul</w:t>
      </w:r>
      <w:r w:rsidR="007D32AE">
        <w:t xml:space="preserve">d be transmitted in wide </w:t>
      </w:r>
      <w:r w:rsidR="00FE6893">
        <w:t>beams to</w:t>
      </w:r>
      <w:r w:rsidR="00217F12">
        <w:t xml:space="preserve"> reduce the overhead of </w:t>
      </w:r>
      <w:r w:rsidR="007D32AE">
        <w:t>system information transmission and control plane latency</w:t>
      </w:r>
      <w:r w:rsidR="00217F12">
        <w:t xml:space="preserve">. </w:t>
      </w:r>
      <w:r w:rsidR="00F53AB7">
        <w:t>Apart from</w:t>
      </w:r>
      <w:r w:rsidR="00217F12">
        <w:t xml:space="preserve"> the possibility to configure beamforming </w:t>
      </w:r>
      <w:r w:rsidR="00F53AB7">
        <w:t xml:space="preserve">of the MRSs </w:t>
      </w:r>
      <w:r w:rsidR="00217F12">
        <w:t>differently</w:t>
      </w:r>
      <w:r w:rsidR="00F53AB7">
        <w:t xml:space="preserve"> from the NR-PSS/NR-SSS/PBCH</w:t>
      </w:r>
      <w:r w:rsidR="00217F12">
        <w:t xml:space="preserve">, a new signal would also enable the </w:t>
      </w:r>
      <w:r w:rsidR="007D32AE">
        <w:t xml:space="preserve">possibility to use </w:t>
      </w:r>
      <w:r w:rsidR="00217F12">
        <w:t>different periodicities</w:t>
      </w:r>
      <w:r w:rsidR="00F53AB7" w:rsidRPr="00F53AB7">
        <w:t xml:space="preserve"> </w:t>
      </w:r>
      <w:r w:rsidR="00F53AB7">
        <w:t xml:space="preserve">for the signals used in RRC_CONNECTED and the ones used in Idle mode. This is especially important for the Idle mode as it </w:t>
      </w:r>
      <w:r w:rsidR="00217F12">
        <w:t>enable</w:t>
      </w:r>
      <w:r w:rsidR="00F53AB7">
        <w:t>s</w:t>
      </w:r>
      <w:r w:rsidR="00217F12">
        <w:t xml:space="preserve"> large DTX cycles for energy efficiency.</w:t>
      </w:r>
    </w:p>
    <w:p w14:paraId="3251D827" w14:textId="3CFC9D1D" w:rsidR="007D32AE" w:rsidRDefault="007D32AE" w:rsidP="007D32AE">
      <w:pPr>
        <w:pStyle w:val="Observation"/>
      </w:pPr>
      <w:r>
        <w:t>Using a specific RS for mobility for RRM measurements in RRC_CONNECTED has the following pros and cons:</w:t>
      </w:r>
    </w:p>
    <w:p w14:paraId="08DE1C39" w14:textId="4FDE3829" w:rsidR="007D32AE" w:rsidRDefault="007D32AE" w:rsidP="007D32AE">
      <w:pPr>
        <w:pStyle w:val="Observation"/>
        <w:numPr>
          <w:ilvl w:val="1"/>
          <w:numId w:val="13"/>
        </w:numPr>
      </w:pPr>
      <w:r>
        <w:t xml:space="preserve">A new RS carrying </w:t>
      </w:r>
      <w:r w:rsidR="00F53AB7">
        <w:t xml:space="preserve">at least </w:t>
      </w:r>
      <w:r>
        <w:t>a beam identifier needs to be designed</w:t>
      </w:r>
    </w:p>
    <w:p w14:paraId="2CD7BD6E" w14:textId="3CE91DC3" w:rsidR="007D32AE" w:rsidRDefault="007D32AE" w:rsidP="007D32AE">
      <w:pPr>
        <w:pStyle w:val="Observation"/>
        <w:numPr>
          <w:ilvl w:val="1"/>
          <w:numId w:val="13"/>
        </w:numPr>
      </w:pPr>
      <w:r>
        <w:t xml:space="preserve">Full flexibility to configure its beamforming properties (narrow beams, wide beams, number of beams per cell, sweeping periodicity) to fulfil requirements associated to mobility in RRC_CONNECTED </w:t>
      </w:r>
    </w:p>
    <w:p w14:paraId="4BC75498" w14:textId="500A1D4A" w:rsidR="007D32AE" w:rsidRDefault="007D32AE" w:rsidP="007D32AE">
      <w:pPr>
        <w:pStyle w:val="Observation"/>
        <w:numPr>
          <w:ilvl w:val="1"/>
          <w:numId w:val="13"/>
        </w:numPr>
      </w:pPr>
      <w:r>
        <w:t>Full flexibility to configure its periodicity to fulfil requirements associated to mobility in RRC_CONNECTED</w:t>
      </w:r>
      <w:r w:rsidR="00D51B8C">
        <w:t>, allowing large DTX for system information transmission</w:t>
      </w:r>
    </w:p>
    <w:p w14:paraId="4BED7832" w14:textId="357C6768" w:rsidR="007D32AE" w:rsidRDefault="007D32AE" w:rsidP="007D32AE">
      <w:pPr>
        <w:pStyle w:val="Observation"/>
        <w:numPr>
          <w:ilvl w:val="1"/>
          <w:numId w:val="13"/>
        </w:numPr>
      </w:pPr>
      <w:r>
        <w:t>Possible to transmit system information in wide beams to optimize the control plane l</w:t>
      </w:r>
      <w:r w:rsidR="00D51B8C">
        <w:t xml:space="preserve">atency, </w:t>
      </w:r>
      <w:r>
        <w:t>enable SFN transmissions</w:t>
      </w:r>
      <w:r w:rsidR="00D51B8C">
        <w:t xml:space="preserve"> and reduce the system overhead </w:t>
      </w:r>
    </w:p>
    <w:p w14:paraId="7028E68F" w14:textId="5092F8AE" w:rsidR="007D32AE" w:rsidRDefault="00D51B8C" w:rsidP="00D51B8C">
      <w:pPr>
        <w:pStyle w:val="Observation"/>
        <w:numPr>
          <w:ilvl w:val="1"/>
          <w:numId w:val="13"/>
        </w:numPr>
      </w:pPr>
      <w:r>
        <w:t xml:space="preserve">Possible to select between defining narrow beams and/or </w:t>
      </w:r>
      <w:r w:rsidR="007D32AE">
        <w:t>the introduction of measurement gaps</w:t>
      </w:r>
    </w:p>
    <w:p w14:paraId="7A40A0CC" w14:textId="77777777" w:rsidR="00D807D3" w:rsidRDefault="00D807D3" w:rsidP="00D807D3">
      <w:pPr>
        <w:pStyle w:val="Observation"/>
        <w:keepNext/>
        <w:numPr>
          <w:ilvl w:val="0"/>
          <w:numId w:val="0"/>
        </w:numPr>
        <w:ind w:left="1701" w:hanging="1701"/>
        <w:jc w:val="center"/>
      </w:pPr>
      <w:r>
        <w:rPr>
          <w:noProof/>
          <w:lang w:val="en-US" w:eastAsia="en-US"/>
        </w:rPr>
        <w:drawing>
          <wp:inline distT="0" distB="0" distL="0" distR="0" wp14:anchorId="367E305F" wp14:editId="18487828">
            <wp:extent cx="5399267" cy="179429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415701" cy="1799756"/>
                    </a:xfrm>
                    <a:prstGeom prst="rect">
                      <a:avLst/>
                    </a:prstGeom>
                    <a:noFill/>
                  </pic:spPr>
                </pic:pic>
              </a:graphicData>
            </a:graphic>
          </wp:inline>
        </w:drawing>
      </w:r>
    </w:p>
    <w:p w14:paraId="67B2BEE4" w14:textId="5B00EBA6" w:rsidR="002E15DB" w:rsidRDefault="00D807D3" w:rsidP="00D807D3">
      <w:pPr>
        <w:pStyle w:val="Caption"/>
      </w:pPr>
      <w:r>
        <w:t xml:space="preserve">Figure </w:t>
      </w:r>
      <w:r>
        <w:fldChar w:fldCharType="begin"/>
      </w:r>
      <w:r>
        <w:instrText xml:space="preserve"> SEQ Figure \* ARABIC </w:instrText>
      </w:r>
      <w:r>
        <w:fldChar w:fldCharType="separate"/>
      </w:r>
      <w:r>
        <w:rPr>
          <w:noProof/>
        </w:rPr>
        <w:t>3</w:t>
      </w:r>
      <w:r>
        <w:fldChar w:fldCharType="end"/>
      </w:r>
      <w:r>
        <w:t xml:space="preserve"> Mobility </w:t>
      </w:r>
      <w:r w:rsidRPr="00902763">
        <w:t xml:space="preserve">RS </w:t>
      </w:r>
      <w:r>
        <w:t xml:space="preserve">used </w:t>
      </w:r>
      <w:r w:rsidRPr="00902763">
        <w:t>for RRM measurements in RRC_CONNECTED</w:t>
      </w:r>
    </w:p>
    <w:p w14:paraId="0E9D5617" w14:textId="77777777" w:rsidR="002E15DB" w:rsidRDefault="002E15DB" w:rsidP="002E15DB">
      <w:pPr>
        <w:pStyle w:val="Observation"/>
        <w:numPr>
          <w:ilvl w:val="0"/>
          <w:numId w:val="0"/>
        </w:numPr>
        <w:ind w:left="1701" w:hanging="1701"/>
      </w:pPr>
    </w:p>
    <w:p w14:paraId="574D6025" w14:textId="7A1B7A75" w:rsidR="00217F12" w:rsidRDefault="00217F12" w:rsidP="00217F12">
      <w:pPr>
        <w:pStyle w:val="Heading4"/>
      </w:pPr>
      <w:r>
        <w:t>How to associate this mobility RS with a beam-ID and/or Cell-ID</w:t>
      </w:r>
    </w:p>
    <w:p w14:paraId="380E5637" w14:textId="1B1D5EE7" w:rsidR="00CA6083" w:rsidRDefault="00217F12" w:rsidP="00ED6CA4">
      <w:r>
        <w:t xml:space="preserve">An open question related to </w:t>
      </w:r>
      <w:r w:rsidR="002E15DB">
        <w:t xml:space="preserve">that alternative in RAN1 </w:t>
      </w:r>
      <w:r>
        <w:t>was whether to associate this mobility RS with a beam-ID and/or Cell-ID. Our view is that the mobility RS should carry at least a beam ID in order to support L3 mobility</w:t>
      </w:r>
      <w:r w:rsidR="00ED6CA4">
        <w:t xml:space="preserve"> to mitigate the challenges</w:t>
      </w:r>
      <w:r w:rsidR="00CA6083">
        <w:t xml:space="preserve"> previously explained</w:t>
      </w:r>
      <w:r>
        <w:t>.</w:t>
      </w:r>
      <w:r w:rsidR="005B6C9D">
        <w:t xml:space="preserve"> In addition</w:t>
      </w:r>
      <w:r w:rsidR="00F53AB7">
        <w:t xml:space="preserve">, </w:t>
      </w:r>
      <w:r w:rsidR="005B6C9D">
        <w:t>it seems reasonable to assume an association between the beam ID carried by the mobility RSs and the cell ID used for idle mode operation.</w:t>
      </w:r>
    </w:p>
    <w:p w14:paraId="5E442753" w14:textId="19367BA7" w:rsidR="00CA6083" w:rsidRDefault="00CA6083" w:rsidP="001815CC">
      <w:pPr>
        <w:pStyle w:val="Proposal"/>
      </w:pPr>
      <w:r>
        <w:t>The RS for RRM measurements to support RRC based mobility in RRC_CONNECTED should carry at least a beam ID.</w:t>
      </w:r>
    </w:p>
    <w:p w14:paraId="6E8C6DC6" w14:textId="5404A141" w:rsidR="00FE6893" w:rsidRDefault="00FE6893" w:rsidP="001815CC">
      <w:pPr>
        <w:pStyle w:val="Proposal"/>
      </w:pPr>
      <w:r>
        <w:t xml:space="preserve">Beam IDs carried by the mobility RSs (MRS) </w:t>
      </w:r>
      <w:r w:rsidR="001815CC">
        <w:t xml:space="preserve">used in RRC_CONNECTED </w:t>
      </w:r>
      <w:r>
        <w:t>are associated to NR Cells</w:t>
      </w:r>
      <w:r w:rsidR="001815CC">
        <w:t xml:space="preserve"> supporting idle mode operation</w:t>
      </w:r>
    </w:p>
    <w:p w14:paraId="2579952E" w14:textId="06006E63" w:rsidR="001815CC" w:rsidRDefault="00FE6893" w:rsidP="001815CC">
      <w:pPr>
        <w:pStyle w:val="Proposal"/>
      </w:pPr>
      <w:r>
        <w:t>UE should at least be aware of the association between its Cell ID and the beam IDs</w:t>
      </w:r>
      <w:r w:rsidR="001815CC">
        <w:t xml:space="preserve"> carried by the MRSs</w:t>
      </w:r>
    </w:p>
    <w:p w14:paraId="7BD57549" w14:textId="4BDBA0BB" w:rsidR="001815CC" w:rsidRDefault="001815CC" w:rsidP="001815CC">
      <w:pPr>
        <w:pStyle w:val="Proposal"/>
        <w:numPr>
          <w:ilvl w:val="2"/>
          <w:numId w:val="3"/>
        </w:numPr>
      </w:pPr>
      <w:r>
        <w:t xml:space="preserve">FFS </w:t>
      </w:r>
      <w:r w:rsidR="00FD21FF">
        <w:t>how</w:t>
      </w:r>
      <w:r>
        <w:t xml:space="preserve"> the UE should be aware of the association between potential target </w:t>
      </w:r>
      <w:r w:rsidRPr="001815CC">
        <w:t>Cell ID</w:t>
      </w:r>
      <w:r>
        <w:t>s</w:t>
      </w:r>
      <w:r w:rsidRPr="001815CC">
        <w:t xml:space="preserve"> and the beam IDs carried by </w:t>
      </w:r>
      <w:r>
        <w:t xml:space="preserve">their </w:t>
      </w:r>
      <w:r w:rsidRPr="001815CC">
        <w:t>MRSs</w:t>
      </w:r>
    </w:p>
    <w:p w14:paraId="594E086C" w14:textId="56EC294F" w:rsidR="00FD21FF" w:rsidRDefault="00CA6083" w:rsidP="00ED6CA4">
      <w:r>
        <w:t xml:space="preserve">Most of the companies, at least in RAN2, also seem to agree that </w:t>
      </w:r>
      <w:r w:rsidR="007B7DCD">
        <w:t xml:space="preserve">proposals 1,2 and 3 </w:t>
      </w:r>
      <w:r w:rsidR="001815CC">
        <w:t xml:space="preserve">are </w:t>
      </w:r>
      <w:r>
        <w:t>necessary</w:t>
      </w:r>
      <w:r w:rsidR="001815CC">
        <w:t xml:space="preserve"> and progress should be reached</w:t>
      </w:r>
      <w:r>
        <w:t>.</w:t>
      </w:r>
      <w:r w:rsidR="00FD21FF">
        <w:t xml:space="preserve"> In addition to that, many companies seem to agree that at least in some cases the UE should be aware that beams belonging to a given neighbour cell form some kind of grouping. The open question now is whether this grouping is just the NR cell or some other granularity within the cell e.g. sector, TRP, etc. Another open question is how the UE can be made aware of the association between the beam IDs transmitted by the MRSs associated to neighbour NR cells and/or groups within it.</w:t>
      </w:r>
    </w:p>
    <w:p w14:paraId="45738516" w14:textId="60C74FD2" w:rsidR="00DE27BB" w:rsidRDefault="00DE27BB" w:rsidP="00ED6CA4">
      <w:r>
        <w:t xml:space="preserve">Two </w:t>
      </w:r>
      <w:r w:rsidR="00CA6083">
        <w:t>alternative</w:t>
      </w:r>
      <w:r>
        <w:t>s</w:t>
      </w:r>
      <w:r w:rsidR="00CA6083">
        <w:t xml:space="preserve"> </w:t>
      </w:r>
      <w:r>
        <w:t xml:space="preserve">to achieve that are </w:t>
      </w:r>
      <w:r w:rsidR="00CA6083">
        <w:t>considered by RAN2</w:t>
      </w:r>
      <w:r>
        <w:t>:</w:t>
      </w:r>
    </w:p>
    <w:p w14:paraId="22D9A4EB" w14:textId="51253C3D" w:rsidR="00DE27BB" w:rsidRPr="00934C92" w:rsidRDefault="00DE27BB" w:rsidP="00DE27BB">
      <w:pPr>
        <w:pStyle w:val="ListParagraph"/>
        <w:numPr>
          <w:ilvl w:val="0"/>
          <w:numId w:val="37"/>
        </w:numPr>
        <w:rPr>
          <w:rFonts w:ascii="Arial" w:hAnsi="Arial" w:cs="Arial"/>
          <w:sz w:val="20"/>
          <w:lang w:val="en-US"/>
        </w:rPr>
      </w:pPr>
      <w:r w:rsidRPr="00934C92">
        <w:rPr>
          <w:rFonts w:ascii="Arial" w:hAnsi="Arial" w:cs="Arial"/>
          <w:sz w:val="20"/>
          <w:lang w:val="en-GB"/>
        </w:rPr>
        <w:t xml:space="preserve">Option a) Dedicated signalling </w:t>
      </w:r>
    </w:p>
    <w:p w14:paraId="2E6F73DC" w14:textId="6DE6D352" w:rsidR="00DE27BB" w:rsidRPr="00934C92" w:rsidRDefault="00DE27BB" w:rsidP="00DE27BB">
      <w:pPr>
        <w:pStyle w:val="ListParagraph"/>
        <w:numPr>
          <w:ilvl w:val="0"/>
          <w:numId w:val="37"/>
        </w:numPr>
        <w:rPr>
          <w:rFonts w:ascii="Arial" w:hAnsi="Arial" w:cs="Arial"/>
          <w:sz w:val="20"/>
          <w:lang w:val="en-US"/>
        </w:rPr>
      </w:pPr>
      <w:r w:rsidRPr="00934C92">
        <w:rPr>
          <w:rFonts w:ascii="Arial" w:hAnsi="Arial" w:cs="Arial"/>
          <w:sz w:val="20"/>
          <w:lang w:val="en-GB"/>
        </w:rPr>
        <w:t xml:space="preserve">Option b) Broadcasted </w:t>
      </w:r>
      <w:r w:rsidRPr="00934C92">
        <w:rPr>
          <w:rFonts w:ascii="Arial" w:hAnsi="Arial" w:cs="Arial"/>
          <w:sz w:val="20"/>
          <w:lang w:val="en-US"/>
        </w:rPr>
        <w:t>signaling</w:t>
      </w:r>
    </w:p>
    <w:p w14:paraId="06AF4153" w14:textId="77728C82" w:rsidR="00DE27BB" w:rsidRDefault="00DE27BB" w:rsidP="00ED6CA4"/>
    <w:p w14:paraId="008548BF" w14:textId="0E8FDCA0" w:rsidR="00495049" w:rsidRDefault="00495049" w:rsidP="00ED6CA4">
      <w:pPr>
        <w:pStyle w:val="Heading5"/>
      </w:pPr>
      <w:r>
        <w:t>Dedicated signalling</w:t>
      </w:r>
    </w:p>
    <w:p w14:paraId="76A8384E" w14:textId="08B01FC9" w:rsidR="00843638" w:rsidRDefault="00DE27BB" w:rsidP="00843638">
      <w:r>
        <w:t xml:space="preserve">In option a) the UE accesses an NR cell and is configured </w:t>
      </w:r>
      <w:r w:rsidR="00843638">
        <w:t xml:space="preserve">at least </w:t>
      </w:r>
      <w:r>
        <w:t xml:space="preserve">with a set of MRSs associated to the serving cell. Then, the UE automatically knows that all other detected MRSs belong to non-serving cells. </w:t>
      </w:r>
      <w:r w:rsidR="00843638">
        <w:t xml:space="preserve">In RAN2#95bis, many companies expressed the additional wish to enable the UE to group beams from neighbour cells too. It is our understanding that this might be useful in some cases and could also be achieved with option a) by an additional configuration that associate groups of neighbour beams to non-serving NR cells. This notion of group is anyway required at each gNB to trigger inter-gNB handover. </w:t>
      </w:r>
    </w:p>
    <w:p w14:paraId="2D1EE545" w14:textId="5F9E5E18" w:rsidR="00843638" w:rsidRDefault="00843638" w:rsidP="00ED6CA4">
      <w:r>
        <w:t xml:space="preserve">One advantage of option a) is the reduced overhead of not broadcasting the cell ID together with the beam ID. Another benefit is the possibility to group beams in a different granularity e.g. per TRP and/or sector to enable even further measurement optimizations since groups of beams from the same cell can share some similar properties. All these types of group via broadcasting would simply create quite a lot of overhead. </w:t>
      </w:r>
    </w:p>
    <w:p w14:paraId="03DF4643" w14:textId="1EBE98F6" w:rsidR="00843638" w:rsidRDefault="00843638" w:rsidP="00843638">
      <w:pPr>
        <w:pStyle w:val="Observation"/>
      </w:pPr>
      <w:r>
        <w:t>Groups of beams transmitted by the same NR cell can be configured to the UE via dedicated signalling. The main characteristics are:</w:t>
      </w:r>
    </w:p>
    <w:p w14:paraId="2B126713" w14:textId="3029137E" w:rsidR="00843638" w:rsidRDefault="00843638" w:rsidP="00843638">
      <w:pPr>
        <w:pStyle w:val="Observation"/>
        <w:numPr>
          <w:ilvl w:val="1"/>
          <w:numId w:val="13"/>
        </w:numPr>
      </w:pPr>
      <w:r>
        <w:t>Reduced overhead of not broadcasting the cell ID together with the beam ID</w:t>
      </w:r>
    </w:p>
    <w:p w14:paraId="6B6C9BAD" w14:textId="3F22C249" w:rsidR="00843638" w:rsidRDefault="00843638" w:rsidP="00843638">
      <w:pPr>
        <w:pStyle w:val="Observation"/>
        <w:numPr>
          <w:ilvl w:val="1"/>
          <w:numId w:val="13"/>
        </w:numPr>
      </w:pPr>
      <w:r>
        <w:t>Flexibility to group beams not only per cell but also in a different granularity such as cell group, TRP, cell sector, etc.</w:t>
      </w:r>
    </w:p>
    <w:p w14:paraId="7F9DAC4D" w14:textId="65B9B326" w:rsidR="00843638" w:rsidRDefault="00495049" w:rsidP="00495049">
      <w:pPr>
        <w:pStyle w:val="Observation"/>
        <w:numPr>
          <w:ilvl w:val="0"/>
          <w:numId w:val="0"/>
        </w:numPr>
        <w:tabs>
          <w:tab w:val="clear" w:pos="1701"/>
          <w:tab w:val="left" w:pos="5624"/>
        </w:tabs>
      </w:pPr>
      <w:r>
        <w:tab/>
      </w:r>
    </w:p>
    <w:p w14:paraId="58DE47FF" w14:textId="25C98FF9" w:rsidR="00495049" w:rsidRDefault="00495049" w:rsidP="00495049">
      <w:pPr>
        <w:pStyle w:val="Heading5"/>
      </w:pPr>
      <w:r>
        <w:t>Broadcast signalling</w:t>
      </w:r>
    </w:p>
    <w:p w14:paraId="5D7625ED" w14:textId="50CE8DDF" w:rsidR="00495049" w:rsidRDefault="00843638" w:rsidP="00843638">
      <w:r>
        <w:t xml:space="preserve">In option b) it is worth mentioning that there are </w:t>
      </w:r>
      <w:r w:rsidR="00495049">
        <w:t xml:space="preserve">at least </w:t>
      </w:r>
      <w:r w:rsidR="00F53AB7">
        <w:t xml:space="preserve">a </w:t>
      </w:r>
      <w:r w:rsidR="00495049">
        <w:t xml:space="preserve">few </w:t>
      </w:r>
      <w:r w:rsidR="00F53AB7">
        <w:t xml:space="preserve">different </w:t>
      </w:r>
      <w:r w:rsidR="00495049">
        <w:t>alternatives to considered that would need to be evaluated:</w:t>
      </w:r>
    </w:p>
    <w:p w14:paraId="2E2283AA" w14:textId="77777777" w:rsidR="00DE279B" w:rsidRPr="00934C92" w:rsidRDefault="00DE279B" w:rsidP="00DE279B">
      <w:pPr>
        <w:pStyle w:val="ListParagraph"/>
        <w:numPr>
          <w:ilvl w:val="0"/>
          <w:numId w:val="37"/>
        </w:numPr>
        <w:rPr>
          <w:rFonts w:ascii="Arial" w:hAnsi="Arial" w:cs="Arial"/>
          <w:sz w:val="20"/>
          <w:lang w:val="en-US"/>
        </w:rPr>
      </w:pPr>
      <w:r w:rsidRPr="00934C92">
        <w:rPr>
          <w:rFonts w:ascii="Arial" w:hAnsi="Arial" w:cs="Arial"/>
          <w:sz w:val="20"/>
          <w:lang w:val="en-US"/>
        </w:rPr>
        <w:t>Range of beam IDs carried by the MRSs mapped to the Cell ID</w:t>
      </w:r>
    </w:p>
    <w:p w14:paraId="7D21D52A" w14:textId="77777777" w:rsidR="00DE279B" w:rsidRPr="00934C92" w:rsidRDefault="00DE279B" w:rsidP="00DE279B">
      <w:pPr>
        <w:pStyle w:val="ListParagraph"/>
        <w:numPr>
          <w:ilvl w:val="1"/>
          <w:numId w:val="37"/>
        </w:numPr>
        <w:rPr>
          <w:rFonts w:ascii="Arial" w:hAnsi="Arial" w:cs="Arial"/>
          <w:sz w:val="20"/>
          <w:lang w:val="en-US"/>
        </w:rPr>
      </w:pPr>
      <w:r w:rsidRPr="00934C92">
        <w:rPr>
          <w:rFonts w:ascii="Arial" w:hAnsi="Arial" w:cs="Arial"/>
          <w:sz w:val="20"/>
          <w:lang w:val="en-US"/>
        </w:rPr>
        <w:t xml:space="preserve">FFS range defined in the specifications and/or broadcast with system information </w:t>
      </w:r>
    </w:p>
    <w:p w14:paraId="15FBA63E" w14:textId="77777777" w:rsidR="00DE279B" w:rsidRPr="00934C92" w:rsidRDefault="00DE279B" w:rsidP="00DE279B">
      <w:pPr>
        <w:pStyle w:val="ListParagraph"/>
        <w:numPr>
          <w:ilvl w:val="0"/>
          <w:numId w:val="37"/>
        </w:numPr>
        <w:rPr>
          <w:rFonts w:ascii="Arial" w:hAnsi="Arial" w:cs="Arial"/>
          <w:sz w:val="20"/>
          <w:lang w:val="en-US"/>
        </w:rPr>
      </w:pPr>
      <w:r w:rsidRPr="00934C92">
        <w:rPr>
          <w:rFonts w:ascii="Arial" w:hAnsi="Arial" w:cs="Arial"/>
          <w:sz w:val="20"/>
          <w:lang w:val="en-US"/>
        </w:rPr>
        <w:t>Time/Frequency resource multiplexing per beam group</w:t>
      </w:r>
    </w:p>
    <w:p w14:paraId="72256745" w14:textId="77777777" w:rsidR="00DE279B" w:rsidRPr="00934C92" w:rsidRDefault="00DE279B" w:rsidP="00DE279B">
      <w:pPr>
        <w:pStyle w:val="ListParagraph"/>
        <w:numPr>
          <w:ilvl w:val="1"/>
          <w:numId w:val="37"/>
        </w:numPr>
        <w:rPr>
          <w:rFonts w:ascii="Arial" w:hAnsi="Arial" w:cs="Arial"/>
          <w:sz w:val="20"/>
          <w:lang w:val="en-US"/>
        </w:rPr>
      </w:pPr>
      <w:r w:rsidRPr="00934C92">
        <w:rPr>
          <w:rFonts w:ascii="Arial" w:hAnsi="Arial" w:cs="Arial"/>
          <w:sz w:val="20"/>
          <w:lang w:val="en-US"/>
        </w:rPr>
        <w:t xml:space="preserve">FFS mapping defined in the specifications and/or broadcast with system information </w:t>
      </w:r>
    </w:p>
    <w:p w14:paraId="1FF7BE99" w14:textId="77777777" w:rsidR="00DE279B" w:rsidRPr="00934C92" w:rsidRDefault="00DE279B" w:rsidP="00DE279B">
      <w:pPr>
        <w:pStyle w:val="ListParagraph"/>
        <w:numPr>
          <w:ilvl w:val="0"/>
          <w:numId w:val="37"/>
        </w:numPr>
        <w:rPr>
          <w:rFonts w:ascii="Arial" w:hAnsi="Arial" w:cs="Arial"/>
          <w:sz w:val="20"/>
          <w:lang w:val="en-US"/>
        </w:rPr>
      </w:pPr>
      <w:r w:rsidRPr="00934C92">
        <w:rPr>
          <w:rFonts w:ascii="Arial" w:hAnsi="Arial" w:cs="Arial"/>
          <w:sz w:val="20"/>
          <w:lang w:val="en-US"/>
        </w:rPr>
        <w:t>Encode the beam ID of the MRS together with a Cell ID</w:t>
      </w:r>
    </w:p>
    <w:p w14:paraId="7E57C939" w14:textId="77777777" w:rsidR="00DE279B" w:rsidRPr="00934C92" w:rsidRDefault="00DE279B" w:rsidP="00DE279B">
      <w:pPr>
        <w:pStyle w:val="ListParagraph"/>
        <w:numPr>
          <w:ilvl w:val="1"/>
          <w:numId w:val="37"/>
        </w:numPr>
        <w:rPr>
          <w:rFonts w:ascii="Arial" w:hAnsi="Arial" w:cs="Arial"/>
          <w:sz w:val="20"/>
          <w:lang w:val="en-US"/>
        </w:rPr>
      </w:pPr>
      <w:r w:rsidRPr="00934C92">
        <w:rPr>
          <w:rFonts w:ascii="Arial" w:hAnsi="Arial" w:cs="Arial"/>
          <w:sz w:val="20"/>
          <w:lang w:val="en-US"/>
        </w:rPr>
        <w:lastRenderedPageBreak/>
        <w:t>FFS how this is encoded e.g. same modulation sequence (RAN1 decision)</w:t>
      </w:r>
    </w:p>
    <w:p w14:paraId="713C34D3" w14:textId="77777777" w:rsidR="00495049" w:rsidRPr="00495049" w:rsidRDefault="00495049" w:rsidP="00495049">
      <w:pPr>
        <w:rPr>
          <w:lang w:val="en-US"/>
        </w:rPr>
      </w:pPr>
    </w:p>
    <w:p w14:paraId="7B2D6E26" w14:textId="48858275" w:rsidR="001C5A09" w:rsidRPr="00934C92" w:rsidRDefault="00495049" w:rsidP="00843638">
      <w:pPr>
        <w:rPr>
          <w:rFonts w:cs="Arial"/>
        </w:rPr>
      </w:pPr>
      <w:r>
        <w:t xml:space="preserve">All these alternatives have different pros and cons that should be further analysed, but a common property of all </w:t>
      </w:r>
      <w:r w:rsidRPr="00934C92">
        <w:rPr>
          <w:rFonts w:cs="Arial"/>
        </w:rPr>
        <w:t xml:space="preserve">of them is the fact that the UE may group </w:t>
      </w:r>
      <w:r w:rsidR="001C5A09" w:rsidRPr="00934C92">
        <w:rPr>
          <w:rFonts w:cs="Arial"/>
        </w:rPr>
        <w:t xml:space="preserve">MRSs from </w:t>
      </w:r>
      <w:r w:rsidRPr="00934C92">
        <w:rPr>
          <w:rFonts w:cs="Arial"/>
        </w:rPr>
        <w:t>serving and neighbour cell</w:t>
      </w:r>
      <w:r w:rsidR="001C5A09" w:rsidRPr="00934C92">
        <w:rPr>
          <w:rFonts w:cs="Arial"/>
        </w:rPr>
        <w:t>s</w:t>
      </w:r>
      <w:r w:rsidRPr="00934C92">
        <w:rPr>
          <w:rFonts w:cs="Arial"/>
        </w:rPr>
        <w:t xml:space="preserve"> without the </w:t>
      </w:r>
      <w:r w:rsidR="001C5A09" w:rsidRPr="00934C92">
        <w:rPr>
          <w:rFonts w:cs="Arial"/>
        </w:rPr>
        <w:t xml:space="preserve">need for dedicated signalling. </w:t>
      </w:r>
      <w:r w:rsidRPr="00934C92">
        <w:rPr>
          <w:rFonts w:cs="Arial"/>
        </w:rPr>
        <w:t xml:space="preserve">However, it is our understanding that this does not represent an advantage since the serving cell needs anyway to know these groups to trigger handover procedures to the right gNB and optimize handover failures vs. HO ping-pong rate. In addition, this </w:t>
      </w:r>
      <w:r w:rsidR="001C5A09" w:rsidRPr="00934C92">
        <w:rPr>
          <w:rFonts w:cs="Arial"/>
        </w:rPr>
        <w:t>potential benefit does not come for free so either one or some of these consequence will occur:</w:t>
      </w:r>
    </w:p>
    <w:p w14:paraId="7DCFE471" w14:textId="0D3ED66E" w:rsidR="001C5A09" w:rsidRPr="00934C92" w:rsidRDefault="001C5A09" w:rsidP="001C5A09">
      <w:pPr>
        <w:pStyle w:val="ListParagraph"/>
        <w:numPr>
          <w:ilvl w:val="0"/>
          <w:numId w:val="37"/>
        </w:numPr>
        <w:jc w:val="both"/>
        <w:rPr>
          <w:rFonts w:ascii="Arial" w:hAnsi="Arial" w:cs="Arial"/>
          <w:sz w:val="20"/>
          <w:szCs w:val="20"/>
          <w:lang w:val="en-US"/>
        </w:rPr>
      </w:pPr>
      <w:r w:rsidRPr="00934C92">
        <w:rPr>
          <w:rFonts w:ascii="Arial" w:hAnsi="Arial" w:cs="Arial"/>
          <w:sz w:val="20"/>
          <w:szCs w:val="20"/>
          <w:lang w:val="en-US"/>
        </w:rPr>
        <w:t>Resources need to hard coded in the specification (agreed to be avoided in RAN1) and/or</w:t>
      </w:r>
    </w:p>
    <w:p w14:paraId="37785278" w14:textId="43988293" w:rsidR="00495049" w:rsidRPr="00934C92" w:rsidRDefault="001C5A09" w:rsidP="001C5A09">
      <w:pPr>
        <w:pStyle w:val="ListParagraph"/>
        <w:numPr>
          <w:ilvl w:val="0"/>
          <w:numId w:val="37"/>
        </w:numPr>
        <w:jc w:val="both"/>
        <w:rPr>
          <w:rFonts w:ascii="Arial" w:hAnsi="Arial" w:cs="Arial"/>
          <w:sz w:val="20"/>
          <w:szCs w:val="20"/>
          <w:lang w:val="en-US"/>
        </w:rPr>
      </w:pPr>
      <w:r w:rsidRPr="00934C92">
        <w:rPr>
          <w:rFonts w:ascii="Arial" w:hAnsi="Arial" w:cs="Arial"/>
          <w:sz w:val="20"/>
          <w:szCs w:val="20"/>
          <w:lang w:val="en-US"/>
        </w:rPr>
        <w:t>More bits will be added to system information (agreed in RAN2 that it should be minimized) and/or</w:t>
      </w:r>
    </w:p>
    <w:p w14:paraId="676B8CA8" w14:textId="26C400A3" w:rsidR="001C5A09" w:rsidRPr="00934C92" w:rsidRDefault="001C5A09" w:rsidP="001C5A09">
      <w:pPr>
        <w:pStyle w:val="ListParagraph"/>
        <w:numPr>
          <w:ilvl w:val="0"/>
          <w:numId w:val="37"/>
        </w:numPr>
        <w:jc w:val="both"/>
        <w:rPr>
          <w:rFonts w:ascii="Arial" w:hAnsi="Arial" w:cs="Arial"/>
          <w:sz w:val="20"/>
          <w:szCs w:val="20"/>
          <w:lang w:val="en-US"/>
        </w:rPr>
      </w:pPr>
      <w:r w:rsidRPr="00934C92">
        <w:rPr>
          <w:rFonts w:ascii="Arial" w:hAnsi="Arial" w:cs="Arial"/>
          <w:sz w:val="20"/>
          <w:szCs w:val="20"/>
          <w:lang w:val="en-US"/>
        </w:rPr>
        <w:t>Sequences encoding both beam ID and cell ID could limit the number of beams one could define per cell</w:t>
      </w:r>
    </w:p>
    <w:p w14:paraId="4859348C" w14:textId="013EE9E5" w:rsidR="001C5A09" w:rsidRPr="00934C92" w:rsidRDefault="001C5A09" w:rsidP="001C5A09">
      <w:pPr>
        <w:pStyle w:val="ListParagraph"/>
        <w:numPr>
          <w:ilvl w:val="0"/>
          <w:numId w:val="37"/>
        </w:numPr>
        <w:jc w:val="both"/>
        <w:rPr>
          <w:rFonts w:ascii="Arial" w:hAnsi="Arial" w:cs="Arial"/>
          <w:sz w:val="20"/>
          <w:szCs w:val="20"/>
          <w:lang w:val="en-US"/>
        </w:rPr>
      </w:pPr>
      <w:r w:rsidRPr="00934C92">
        <w:rPr>
          <w:rFonts w:ascii="Arial" w:hAnsi="Arial" w:cs="Arial"/>
          <w:sz w:val="20"/>
          <w:szCs w:val="20"/>
          <w:lang w:val="en-US"/>
        </w:rPr>
        <w:t>Others.</w:t>
      </w:r>
    </w:p>
    <w:p w14:paraId="0E2A09E0" w14:textId="6C8F5326" w:rsidR="00CA6083" w:rsidRDefault="00CA6083" w:rsidP="00ED6CA4"/>
    <w:p w14:paraId="3F1E7430" w14:textId="6FBEC5F5" w:rsidR="001C5A09" w:rsidRDefault="001C5A09" w:rsidP="001C5A09">
      <w:pPr>
        <w:pStyle w:val="Proposal"/>
      </w:pPr>
      <w:r>
        <w:t>Evaluate from a RAN2 perspective the following alternatives to associate the cell ID with the beam I</w:t>
      </w:r>
      <w:r w:rsidR="00DE279B">
        <w:t xml:space="preserve">Ds </w:t>
      </w:r>
      <w:r>
        <w:t>for DL-based mobility in RRC_CONNECTED:</w:t>
      </w:r>
    </w:p>
    <w:p w14:paraId="5F618CBE" w14:textId="77777777" w:rsidR="001C5A09" w:rsidRDefault="001C5A09" w:rsidP="001C5A09">
      <w:pPr>
        <w:pStyle w:val="Proposal"/>
        <w:numPr>
          <w:ilvl w:val="1"/>
          <w:numId w:val="3"/>
        </w:numPr>
      </w:pPr>
      <w:r>
        <w:t>Dedicated signalling</w:t>
      </w:r>
    </w:p>
    <w:p w14:paraId="2AF4927E" w14:textId="6E74DA0B" w:rsidR="001C5A09" w:rsidRDefault="001C5A09" w:rsidP="001C5A09">
      <w:pPr>
        <w:pStyle w:val="Proposal"/>
        <w:numPr>
          <w:ilvl w:val="1"/>
          <w:numId w:val="3"/>
        </w:numPr>
      </w:pPr>
      <w:r>
        <w:t>Broadcast signalling</w:t>
      </w:r>
    </w:p>
    <w:p w14:paraId="1D1736E9" w14:textId="77777777" w:rsidR="00DE279B" w:rsidRDefault="00DE279B" w:rsidP="00DE279B">
      <w:pPr>
        <w:pStyle w:val="Proposal"/>
        <w:numPr>
          <w:ilvl w:val="2"/>
          <w:numId w:val="3"/>
        </w:numPr>
      </w:pPr>
      <w:r>
        <w:t>Range of beam IDs carried by the MRSs mapped to the Cell ID</w:t>
      </w:r>
    </w:p>
    <w:p w14:paraId="1EA2444A" w14:textId="77777777" w:rsidR="00DE279B" w:rsidRDefault="00DE279B" w:rsidP="00DE279B">
      <w:pPr>
        <w:pStyle w:val="Proposal"/>
        <w:numPr>
          <w:ilvl w:val="3"/>
          <w:numId w:val="3"/>
        </w:numPr>
      </w:pPr>
      <w:r>
        <w:t xml:space="preserve">FFS range defined in the specifications and/or broadcast with system information </w:t>
      </w:r>
    </w:p>
    <w:p w14:paraId="522294D6" w14:textId="77777777" w:rsidR="00DE279B" w:rsidRDefault="00DE279B" w:rsidP="00DE279B">
      <w:pPr>
        <w:pStyle w:val="Proposal"/>
        <w:numPr>
          <w:ilvl w:val="2"/>
          <w:numId w:val="3"/>
        </w:numPr>
      </w:pPr>
      <w:r>
        <w:t>Time/Frequency resource multiplexing per beam group</w:t>
      </w:r>
    </w:p>
    <w:p w14:paraId="13B4BA4D" w14:textId="77777777" w:rsidR="00DE279B" w:rsidRDefault="00DE279B" w:rsidP="00DE279B">
      <w:pPr>
        <w:pStyle w:val="Proposal"/>
        <w:numPr>
          <w:ilvl w:val="3"/>
          <w:numId w:val="3"/>
        </w:numPr>
      </w:pPr>
      <w:r>
        <w:t xml:space="preserve">FFS mapping defined in the specifications and/or broadcast with system information </w:t>
      </w:r>
    </w:p>
    <w:p w14:paraId="175BC64F" w14:textId="77777777" w:rsidR="00DE279B" w:rsidRDefault="00DE279B" w:rsidP="00DE279B">
      <w:pPr>
        <w:pStyle w:val="Proposal"/>
        <w:numPr>
          <w:ilvl w:val="2"/>
          <w:numId w:val="3"/>
        </w:numPr>
      </w:pPr>
      <w:r>
        <w:t>Encode the beam ID of the MRS together with a Cell ID</w:t>
      </w:r>
    </w:p>
    <w:p w14:paraId="5175C0BB" w14:textId="30DB5465" w:rsidR="00CA6083" w:rsidRDefault="00DE279B" w:rsidP="00ED6CA4">
      <w:pPr>
        <w:pStyle w:val="Proposal"/>
        <w:numPr>
          <w:ilvl w:val="3"/>
          <w:numId w:val="3"/>
        </w:numPr>
      </w:pPr>
      <w:r>
        <w:t>FFS how this is encoded e.g. same modulation sequence (RAN1 decision)</w:t>
      </w:r>
    </w:p>
    <w:p w14:paraId="3FDAEECB" w14:textId="77777777" w:rsidR="00C01F33" w:rsidRPr="00CE0424" w:rsidRDefault="00C01F33" w:rsidP="00AE0E16">
      <w:pPr>
        <w:pStyle w:val="Heading1"/>
        <w:spacing w:line="360" w:lineRule="auto"/>
      </w:pPr>
      <w:r w:rsidRPr="00CE0424">
        <w:t>Conclusion</w:t>
      </w:r>
    </w:p>
    <w:p w14:paraId="22211144" w14:textId="77777777" w:rsidR="005B6C9D" w:rsidRDefault="005B6C9D" w:rsidP="005B6C9D">
      <w:pPr>
        <w:pStyle w:val="BodyText"/>
      </w:pPr>
      <w:r>
        <w:t>In section 2, as a way to progress the discussions on mobility in RRC_CONNECTED we have proposed the following:</w:t>
      </w:r>
    </w:p>
    <w:p w14:paraId="331CB9EC" w14:textId="77777777" w:rsidR="005B6C9D" w:rsidRDefault="005B6C9D" w:rsidP="005B6C9D">
      <w:pPr>
        <w:pStyle w:val="Proposal"/>
        <w:numPr>
          <w:ilvl w:val="0"/>
          <w:numId w:val="38"/>
        </w:numPr>
      </w:pPr>
      <w:r>
        <w:t>The RS for RRM measurements to support RRC based mobility in RRC_CONNECTED should carry at least a beam ID.</w:t>
      </w:r>
    </w:p>
    <w:p w14:paraId="701568E6" w14:textId="77777777" w:rsidR="005B6C9D" w:rsidRDefault="005B6C9D" w:rsidP="005B6C9D">
      <w:pPr>
        <w:pStyle w:val="Proposal"/>
      </w:pPr>
      <w:r>
        <w:t>Beam IDs carried by the mobility RSs (MRS) used in RRC_CONNECTED are associated to NR Cells supporting idle mode operation</w:t>
      </w:r>
    </w:p>
    <w:p w14:paraId="00663B6A" w14:textId="77777777" w:rsidR="005B6C9D" w:rsidRDefault="005B6C9D" w:rsidP="005B6C9D">
      <w:pPr>
        <w:pStyle w:val="Proposal"/>
      </w:pPr>
      <w:r>
        <w:t>UE should at least be aware of the association between its Cell ID and the beam IDs carried by the MRSs</w:t>
      </w:r>
    </w:p>
    <w:p w14:paraId="252A2AB7" w14:textId="321C9297" w:rsidR="005B6C9D" w:rsidRPr="005B6C9D" w:rsidRDefault="005B6C9D" w:rsidP="005B6C9D">
      <w:pPr>
        <w:pStyle w:val="Proposal"/>
        <w:numPr>
          <w:ilvl w:val="2"/>
          <w:numId w:val="3"/>
        </w:numPr>
      </w:pPr>
      <w:r>
        <w:t xml:space="preserve">FFS how the UE should be aware of the association between potential target </w:t>
      </w:r>
      <w:r w:rsidRPr="001815CC">
        <w:t>Cell ID</w:t>
      </w:r>
      <w:r>
        <w:t>s</w:t>
      </w:r>
      <w:r w:rsidRPr="001815CC">
        <w:t xml:space="preserve"> and the beam IDs carried by </w:t>
      </w:r>
      <w:r>
        <w:t xml:space="preserve">their </w:t>
      </w:r>
      <w:r w:rsidRPr="001815CC">
        <w:t>MRSs</w:t>
      </w:r>
    </w:p>
    <w:p w14:paraId="23936FA0" w14:textId="77777777" w:rsidR="005B6C9D" w:rsidRDefault="005B6C9D" w:rsidP="005B6C9D">
      <w:pPr>
        <w:pStyle w:val="Proposal"/>
      </w:pPr>
      <w:r>
        <w:t>Evaluate from a RAN2 perspective the following alternatives to associate the cell ID with the beam IDs for DL-based mobility in RRC_CONNECTED:</w:t>
      </w:r>
    </w:p>
    <w:p w14:paraId="6A2E24B7" w14:textId="77777777" w:rsidR="005B6C9D" w:rsidRDefault="005B6C9D" w:rsidP="005B6C9D">
      <w:pPr>
        <w:pStyle w:val="Proposal"/>
        <w:numPr>
          <w:ilvl w:val="1"/>
          <w:numId w:val="3"/>
        </w:numPr>
      </w:pPr>
      <w:r>
        <w:t>Dedicated signalling</w:t>
      </w:r>
    </w:p>
    <w:p w14:paraId="07437E4A" w14:textId="77777777" w:rsidR="005B6C9D" w:rsidRDefault="005B6C9D" w:rsidP="005B6C9D">
      <w:pPr>
        <w:pStyle w:val="Proposal"/>
        <w:numPr>
          <w:ilvl w:val="1"/>
          <w:numId w:val="3"/>
        </w:numPr>
      </w:pPr>
      <w:r>
        <w:t>Broadcast signalling</w:t>
      </w:r>
    </w:p>
    <w:p w14:paraId="43508F62" w14:textId="77777777" w:rsidR="005B6C9D" w:rsidRDefault="005B6C9D" w:rsidP="005B6C9D">
      <w:pPr>
        <w:pStyle w:val="Proposal"/>
        <w:numPr>
          <w:ilvl w:val="2"/>
          <w:numId w:val="3"/>
        </w:numPr>
      </w:pPr>
      <w:r>
        <w:t>Range of beam IDs carried by the MRSs mapped to the Cell ID</w:t>
      </w:r>
    </w:p>
    <w:p w14:paraId="04998CC7" w14:textId="77777777" w:rsidR="005B6C9D" w:rsidRDefault="005B6C9D" w:rsidP="005B6C9D">
      <w:pPr>
        <w:pStyle w:val="Proposal"/>
        <w:numPr>
          <w:ilvl w:val="3"/>
          <w:numId w:val="3"/>
        </w:numPr>
      </w:pPr>
      <w:r>
        <w:t xml:space="preserve">FFS range defined in the specifications and/or broadcast with system information </w:t>
      </w:r>
    </w:p>
    <w:p w14:paraId="11BA7088" w14:textId="77777777" w:rsidR="005B6C9D" w:rsidRDefault="005B6C9D" w:rsidP="005B6C9D">
      <w:pPr>
        <w:pStyle w:val="Proposal"/>
        <w:numPr>
          <w:ilvl w:val="2"/>
          <w:numId w:val="3"/>
        </w:numPr>
      </w:pPr>
      <w:r>
        <w:t>Time/Frequency resource multiplexing per beam group</w:t>
      </w:r>
    </w:p>
    <w:p w14:paraId="387BDAC3" w14:textId="77777777" w:rsidR="005B6C9D" w:rsidRDefault="005B6C9D" w:rsidP="005B6C9D">
      <w:pPr>
        <w:pStyle w:val="Proposal"/>
        <w:numPr>
          <w:ilvl w:val="3"/>
          <w:numId w:val="3"/>
        </w:numPr>
      </w:pPr>
      <w:r>
        <w:lastRenderedPageBreak/>
        <w:t xml:space="preserve">FFS mapping defined in the specifications and/or broadcast with system information </w:t>
      </w:r>
    </w:p>
    <w:p w14:paraId="02843E04" w14:textId="77777777" w:rsidR="005B6C9D" w:rsidRDefault="005B6C9D" w:rsidP="005B6C9D">
      <w:pPr>
        <w:pStyle w:val="Proposal"/>
        <w:numPr>
          <w:ilvl w:val="2"/>
          <w:numId w:val="3"/>
        </w:numPr>
      </w:pPr>
      <w:r>
        <w:t>Encode the beam ID of the MRS together with a Cell ID</w:t>
      </w:r>
    </w:p>
    <w:p w14:paraId="6C7E840E" w14:textId="5C5B48E6" w:rsidR="003A7EF3" w:rsidRPr="00E038BC" w:rsidRDefault="005B6C9D" w:rsidP="00A81548">
      <w:pPr>
        <w:pStyle w:val="Proposal"/>
        <w:numPr>
          <w:ilvl w:val="3"/>
          <w:numId w:val="3"/>
        </w:numPr>
      </w:pPr>
      <w:r>
        <w:t>FFS how this is encoded e.g. same modulation sequence (RAN1 decision)</w:t>
      </w:r>
    </w:p>
    <w:sectPr w:rsidR="003A7EF3" w:rsidRPr="00E038BC">
      <w:headerReference w:type="even"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6D953A" w14:textId="77777777" w:rsidR="00A26D3D" w:rsidRDefault="00A26D3D">
      <w:r>
        <w:separator/>
      </w:r>
    </w:p>
  </w:endnote>
  <w:endnote w:type="continuationSeparator" w:id="0">
    <w:p w14:paraId="26F0D422" w14:textId="77777777" w:rsidR="00A26D3D" w:rsidRDefault="00A26D3D">
      <w:r>
        <w:continuationSeparator/>
      </w:r>
    </w:p>
  </w:endnote>
  <w:endnote w:type="continuationNotice" w:id="1">
    <w:p w14:paraId="22E68C97" w14:textId="77777777" w:rsidR="00A26D3D" w:rsidRDefault="00A26D3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altName w:val="Corbel"/>
    <w:panose1 w:val="02000503000000020004"/>
    <w:charset w:val="00"/>
    <w:family w:val="auto"/>
    <w:pitch w:val="variable"/>
    <w:sig w:usb0="800002A7" w:usb1="40000000" w:usb2="00000000" w:usb3="00000000" w:csb0="0000009F" w:csb1="00000000"/>
  </w:font>
  <w:font w:name="MS Mincho">
    <w:altName w:val="‚l‚r –¾’©"/>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6FF30E" w14:textId="66B09461" w:rsidR="006D17D6" w:rsidRDefault="006D17D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085FB4">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85FB4">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8A2015" w14:textId="77777777" w:rsidR="00A26D3D" w:rsidRDefault="00A26D3D">
      <w:r>
        <w:separator/>
      </w:r>
    </w:p>
  </w:footnote>
  <w:footnote w:type="continuationSeparator" w:id="0">
    <w:p w14:paraId="44C53F57" w14:textId="77777777" w:rsidR="00A26D3D" w:rsidRDefault="00A26D3D">
      <w:r>
        <w:continuationSeparator/>
      </w:r>
    </w:p>
  </w:footnote>
  <w:footnote w:type="continuationNotice" w:id="1">
    <w:p w14:paraId="6B1D0F22" w14:textId="77777777" w:rsidR="00A26D3D" w:rsidRDefault="00A26D3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36F055" w14:textId="77777777" w:rsidR="006D17D6" w:rsidRDefault="006D17D6">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83458C2"/>
    <w:multiLevelType w:val="hybridMultilevel"/>
    <w:tmpl w:val="509ABD4C"/>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97A2F02"/>
    <w:multiLevelType w:val="hybridMultilevel"/>
    <w:tmpl w:val="6FD01BD6"/>
    <w:lvl w:ilvl="0" w:tplc="F9B40C98">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D21AA5"/>
    <w:multiLevelType w:val="hybridMultilevel"/>
    <w:tmpl w:val="DA104F34"/>
    <w:lvl w:ilvl="0" w:tplc="F432D88E">
      <w:start w:val="1"/>
      <w:numFmt w:val="bullet"/>
      <w:lvlText w:val="›"/>
      <w:lvlJc w:val="left"/>
      <w:pPr>
        <w:tabs>
          <w:tab w:val="num" w:pos="720"/>
        </w:tabs>
        <w:ind w:left="720" w:hanging="360"/>
      </w:pPr>
      <w:rPr>
        <w:rFonts w:ascii="Arial" w:hAnsi="Arial" w:hint="default"/>
      </w:rPr>
    </w:lvl>
    <w:lvl w:ilvl="1" w:tplc="42341D5E">
      <w:numFmt w:val="bullet"/>
      <w:lvlText w:val="–"/>
      <w:lvlJc w:val="left"/>
      <w:pPr>
        <w:tabs>
          <w:tab w:val="num" w:pos="1440"/>
        </w:tabs>
        <w:ind w:left="1440" w:hanging="360"/>
      </w:pPr>
      <w:rPr>
        <w:rFonts w:ascii="Ericsson Capital TT" w:hAnsi="Ericsson Capital TT" w:hint="default"/>
      </w:rPr>
    </w:lvl>
    <w:lvl w:ilvl="2" w:tplc="F72253F6" w:tentative="1">
      <w:start w:val="1"/>
      <w:numFmt w:val="bullet"/>
      <w:lvlText w:val="›"/>
      <w:lvlJc w:val="left"/>
      <w:pPr>
        <w:tabs>
          <w:tab w:val="num" w:pos="2160"/>
        </w:tabs>
        <w:ind w:left="2160" w:hanging="360"/>
      </w:pPr>
      <w:rPr>
        <w:rFonts w:ascii="Arial" w:hAnsi="Arial" w:hint="default"/>
      </w:rPr>
    </w:lvl>
    <w:lvl w:ilvl="3" w:tplc="5AB0AD60" w:tentative="1">
      <w:start w:val="1"/>
      <w:numFmt w:val="bullet"/>
      <w:lvlText w:val="›"/>
      <w:lvlJc w:val="left"/>
      <w:pPr>
        <w:tabs>
          <w:tab w:val="num" w:pos="2880"/>
        </w:tabs>
        <w:ind w:left="2880" w:hanging="360"/>
      </w:pPr>
      <w:rPr>
        <w:rFonts w:ascii="Arial" w:hAnsi="Arial" w:hint="default"/>
      </w:rPr>
    </w:lvl>
    <w:lvl w:ilvl="4" w:tplc="C4B60F74" w:tentative="1">
      <w:start w:val="1"/>
      <w:numFmt w:val="bullet"/>
      <w:lvlText w:val="›"/>
      <w:lvlJc w:val="left"/>
      <w:pPr>
        <w:tabs>
          <w:tab w:val="num" w:pos="3600"/>
        </w:tabs>
        <w:ind w:left="3600" w:hanging="360"/>
      </w:pPr>
      <w:rPr>
        <w:rFonts w:ascii="Arial" w:hAnsi="Arial" w:hint="default"/>
      </w:rPr>
    </w:lvl>
    <w:lvl w:ilvl="5" w:tplc="3F6A2FE0" w:tentative="1">
      <w:start w:val="1"/>
      <w:numFmt w:val="bullet"/>
      <w:lvlText w:val="›"/>
      <w:lvlJc w:val="left"/>
      <w:pPr>
        <w:tabs>
          <w:tab w:val="num" w:pos="4320"/>
        </w:tabs>
        <w:ind w:left="4320" w:hanging="360"/>
      </w:pPr>
      <w:rPr>
        <w:rFonts w:ascii="Arial" w:hAnsi="Arial" w:hint="default"/>
      </w:rPr>
    </w:lvl>
    <w:lvl w:ilvl="6" w:tplc="0018070C" w:tentative="1">
      <w:start w:val="1"/>
      <w:numFmt w:val="bullet"/>
      <w:lvlText w:val="›"/>
      <w:lvlJc w:val="left"/>
      <w:pPr>
        <w:tabs>
          <w:tab w:val="num" w:pos="5040"/>
        </w:tabs>
        <w:ind w:left="5040" w:hanging="360"/>
      </w:pPr>
      <w:rPr>
        <w:rFonts w:ascii="Arial" w:hAnsi="Arial" w:hint="default"/>
      </w:rPr>
    </w:lvl>
    <w:lvl w:ilvl="7" w:tplc="C1AA1F58" w:tentative="1">
      <w:start w:val="1"/>
      <w:numFmt w:val="bullet"/>
      <w:lvlText w:val="›"/>
      <w:lvlJc w:val="left"/>
      <w:pPr>
        <w:tabs>
          <w:tab w:val="num" w:pos="5760"/>
        </w:tabs>
        <w:ind w:left="5760" w:hanging="360"/>
      </w:pPr>
      <w:rPr>
        <w:rFonts w:ascii="Arial" w:hAnsi="Arial" w:hint="default"/>
      </w:rPr>
    </w:lvl>
    <w:lvl w:ilvl="8" w:tplc="CC5A238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2370990"/>
    <w:multiLevelType w:val="hybridMultilevel"/>
    <w:tmpl w:val="6EA071C0"/>
    <w:lvl w:ilvl="0" w:tplc="A526230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99475A8"/>
    <w:multiLevelType w:val="hybridMultilevel"/>
    <w:tmpl w:val="5EBE38F6"/>
    <w:lvl w:ilvl="0" w:tplc="2B6E75A2">
      <w:start w:val="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CB468B"/>
    <w:multiLevelType w:val="hybridMultilevel"/>
    <w:tmpl w:val="2E62EE72"/>
    <w:lvl w:ilvl="0" w:tplc="40323B44">
      <w:start w:val="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485BA4"/>
    <w:multiLevelType w:val="hybridMultilevel"/>
    <w:tmpl w:val="407E87E2"/>
    <w:lvl w:ilvl="0" w:tplc="B394EA82">
      <w:start w:val="5"/>
      <w:numFmt w:val="bullet"/>
      <w:lvlText w:val="•"/>
      <w:lvlJc w:val="left"/>
      <w:pPr>
        <w:ind w:left="1982" w:hanging="360"/>
      </w:pPr>
      <w:rPr>
        <w:rFonts w:ascii="Arial" w:eastAsia="MS Mincho" w:hAnsi="Arial" w:cs="Arial" w:hint="default"/>
      </w:rPr>
    </w:lvl>
    <w:lvl w:ilvl="1" w:tplc="04090003" w:tentative="1">
      <w:start w:val="1"/>
      <w:numFmt w:val="bullet"/>
      <w:lvlText w:val="o"/>
      <w:lvlJc w:val="left"/>
      <w:pPr>
        <w:ind w:left="2702" w:hanging="360"/>
      </w:pPr>
      <w:rPr>
        <w:rFonts w:ascii="Courier New" w:hAnsi="Courier New" w:cs="Courier New" w:hint="default"/>
      </w:rPr>
    </w:lvl>
    <w:lvl w:ilvl="2" w:tplc="04090005" w:tentative="1">
      <w:start w:val="1"/>
      <w:numFmt w:val="bullet"/>
      <w:lvlText w:val=""/>
      <w:lvlJc w:val="left"/>
      <w:pPr>
        <w:ind w:left="3422" w:hanging="360"/>
      </w:pPr>
      <w:rPr>
        <w:rFonts w:ascii="Wingdings" w:hAnsi="Wingdings" w:hint="default"/>
      </w:rPr>
    </w:lvl>
    <w:lvl w:ilvl="3" w:tplc="04090001" w:tentative="1">
      <w:start w:val="1"/>
      <w:numFmt w:val="bullet"/>
      <w:lvlText w:val=""/>
      <w:lvlJc w:val="left"/>
      <w:pPr>
        <w:ind w:left="4142" w:hanging="360"/>
      </w:pPr>
      <w:rPr>
        <w:rFonts w:ascii="Symbol" w:hAnsi="Symbol" w:hint="default"/>
      </w:rPr>
    </w:lvl>
    <w:lvl w:ilvl="4" w:tplc="04090003" w:tentative="1">
      <w:start w:val="1"/>
      <w:numFmt w:val="bullet"/>
      <w:lvlText w:val="o"/>
      <w:lvlJc w:val="left"/>
      <w:pPr>
        <w:ind w:left="4862" w:hanging="360"/>
      </w:pPr>
      <w:rPr>
        <w:rFonts w:ascii="Courier New" w:hAnsi="Courier New" w:cs="Courier New" w:hint="default"/>
      </w:rPr>
    </w:lvl>
    <w:lvl w:ilvl="5" w:tplc="04090005" w:tentative="1">
      <w:start w:val="1"/>
      <w:numFmt w:val="bullet"/>
      <w:lvlText w:val=""/>
      <w:lvlJc w:val="left"/>
      <w:pPr>
        <w:ind w:left="5582" w:hanging="360"/>
      </w:pPr>
      <w:rPr>
        <w:rFonts w:ascii="Wingdings" w:hAnsi="Wingdings" w:hint="default"/>
      </w:rPr>
    </w:lvl>
    <w:lvl w:ilvl="6" w:tplc="04090001" w:tentative="1">
      <w:start w:val="1"/>
      <w:numFmt w:val="bullet"/>
      <w:lvlText w:val=""/>
      <w:lvlJc w:val="left"/>
      <w:pPr>
        <w:ind w:left="6302" w:hanging="360"/>
      </w:pPr>
      <w:rPr>
        <w:rFonts w:ascii="Symbol" w:hAnsi="Symbol" w:hint="default"/>
      </w:rPr>
    </w:lvl>
    <w:lvl w:ilvl="7" w:tplc="04090003" w:tentative="1">
      <w:start w:val="1"/>
      <w:numFmt w:val="bullet"/>
      <w:lvlText w:val="o"/>
      <w:lvlJc w:val="left"/>
      <w:pPr>
        <w:ind w:left="7022" w:hanging="360"/>
      </w:pPr>
      <w:rPr>
        <w:rFonts w:ascii="Courier New" w:hAnsi="Courier New" w:cs="Courier New" w:hint="default"/>
      </w:rPr>
    </w:lvl>
    <w:lvl w:ilvl="8" w:tplc="04090005" w:tentative="1">
      <w:start w:val="1"/>
      <w:numFmt w:val="bullet"/>
      <w:lvlText w:val=""/>
      <w:lvlJc w:val="left"/>
      <w:pPr>
        <w:ind w:left="7742" w:hanging="360"/>
      </w:pPr>
      <w:rPr>
        <w:rFonts w:ascii="Wingdings" w:hAnsi="Wingdings" w:hint="default"/>
      </w:rPr>
    </w:lvl>
  </w:abstractNum>
  <w:abstractNum w:abstractNumId="12" w15:restartNumberingAfterBreak="0">
    <w:nsid w:val="241A3972"/>
    <w:multiLevelType w:val="hybridMultilevel"/>
    <w:tmpl w:val="FB50D2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59B5FE5"/>
    <w:multiLevelType w:val="hybridMultilevel"/>
    <w:tmpl w:val="774ADA08"/>
    <w:lvl w:ilvl="0" w:tplc="A40C04C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CB2530"/>
    <w:multiLevelType w:val="hybridMultilevel"/>
    <w:tmpl w:val="9DF8A638"/>
    <w:lvl w:ilvl="0" w:tplc="35B483B4">
      <w:start w:val="1"/>
      <w:numFmt w:val="bullet"/>
      <w:lvlText w:val="•"/>
      <w:lvlJc w:val="left"/>
      <w:pPr>
        <w:tabs>
          <w:tab w:val="num" w:pos="720"/>
        </w:tabs>
        <w:ind w:left="720" w:hanging="360"/>
      </w:pPr>
      <w:rPr>
        <w:rFonts w:ascii="Arial" w:hAnsi="Arial" w:hint="default"/>
      </w:rPr>
    </w:lvl>
    <w:lvl w:ilvl="1" w:tplc="180A8ECA">
      <w:start w:val="2495"/>
      <w:numFmt w:val="bullet"/>
      <w:lvlText w:val="–"/>
      <w:lvlJc w:val="left"/>
      <w:pPr>
        <w:tabs>
          <w:tab w:val="num" w:pos="1440"/>
        </w:tabs>
        <w:ind w:left="1440" w:hanging="360"/>
      </w:pPr>
      <w:rPr>
        <w:rFonts w:ascii="Arial" w:hAnsi="Arial" w:hint="default"/>
      </w:rPr>
    </w:lvl>
    <w:lvl w:ilvl="2" w:tplc="58D68874">
      <w:start w:val="1"/>
      <w:numFmt w:val="bullet"/>
      <w:lvlText w:val="•"/>
      <w:lvlJc w:val="left"/>
      <w:pPr>
        <w:tabs>
          <w:tab w:val="num" w:pos="2160"/>
        </w:tabs>
        <w:ind w:left="2160" w:hanging="360"/>
      </w:pPr>
      <w:rPr>
        <w:rFonts w:ascii="Arial" w:hAnsi="Arial" w:hint="default"/>
      </w:rPr>
    </w:lvl>
    <w:lvl w:ilvl="3" w:tplc="5D64212C">
      <w:start w:val="1"/>
      <w:numFmt w:val="bullet"/>
      <w:lvlText w:val="•"/>
      <w:lvlJc w:val="left"/>
      <w:pPr>
        <w:tabs>
          <w:tab w:val="num" w:pos="2880"/>
        </w:tabs>
        <w:ind w:left="2880" w:hanging="360"/>
      </w:pPr>
      <w:rPr>
        <w:rFonts w:ascii="Arial" w:hAnsi="Arial" w:hint="default"/>
      </w:rPr>
    </w:lvl>
    <w:lvl w:ilvl="4" w:tplc="DC16C054" w:tentative="1">
      <w:start w:val="1"/>
      <w:numFmt w:val="bullet"/>
      <w:lvlText w:val="•"/>
      <w:lvlJc w:val="left"/>
      <w:pPr>
        <w:tabs>
          <w:tab w:val="num" w:pos="3600"/>
        </w:tabs>
        <w:ind w:left="3600" w:hanging="360"/>
      </w:pPr>
      <w:rPr>
        <w:rFonts w:ascii="Arial" w:hAnsi="Arial" w:hint="default"/>
      </w:rPr>
    </w:lvl>
    <w:lvl w:ilvl="5" w:tplc="EC483008" w:tentative="1">
      <w:start w:val="1"/>
      <w:numFmt w:val="bullet"/>
      <w:lvlText w:val="•"/>
      <w:lvlJc w:val="left"/>
      <w:pPr>
        <w:tabs>
          <w:tab w:val="num" w:pos="4320"/>
        </w:tabs>
        <w:ind w:left="4320" w:hanging="360"/>
      </w:pPr>
      <w:rPr>
        <w:rFonts w:ascii="Arial" w:hAnsi="Arial" w:hint="default"/>
      </w:rPr>
    </w:lvl>
    <w:lvl w:ilvl="6" w:tplc="E806CDCA" w:tentative="1">
      <w:start w:val="1"/>
      <w:numFmt w:val="bullet"/>
      <w:lvlText w:val="•"/>
      <w:lvlJc w:val="left"/>
      <w:pPr>
        <w:tabs>
          <w:tab w:val="num" w:pos="5040"/>
        </w:tabs>
        <w:ind w:left="5040" w:hanging="360"/>
      </w:pPr>
      <w:rPr>
        <w:rFonts w:ascii="Arial" w:hAnsi="Arial" w:hint="default"/>
      </w:rPr>
    </w:lvl>
    <w:lvl w:ilvl="7" w:tplc="7140097C" w:tentative="1">
      <w:start w:val="1"/>
      <w:numFmt w:val="bullet"/>
      <w:lvlText w:val="•"/>
      <w:lvlJc w:val="left"/>
      <w:pPr>
        <w:tabs>
          <w:tab w:val="num" w:pos="5760"/>
        </w:tabs>
        <w:ind w:left="5760" w:hanging="360"/>
      </w:pPr>
      <w:rPr>
        <w:rFonts w:ascii="Arial" w:hAnsi="Arial" w:hint="default"/>
      </w:rPr>
    </w:lvl>
    <w:lvl w:ilvl="8" w:tplc="55C03C2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9FB345F"/>
    <w:multiLevelType w:val="hybridMultilevel"/>
    <w:tmpl w:val="0EE22EAC"/>
    <w:lvl w:ilvl="0" w:tplc="D9867398">
      <w:start w:val="2"/>
      <w:numFmt w:val="bullet"/>
      <w:lvlText w:val="-"/>
      <w:lvlJc w:val="left"/>
      <w:pPr>
        <w:ind w:left="720" w:hanging="360"/>
      </w:pPr>
      <w:rPr>
        <w:rFonts w:ascii="Arial" w:eastAsia="Times New Roman" w:hAnsi="Arial" w:cs="Aria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2D890C0A"/>
    <w:multiLevelType w:val="hybridMultilevel"/>
    <w:tmpl w:val="22C41B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2E203095"/>
    <w:multiLevelType w:val="hybridMultilevel"/>
    <w:tmpl w:val="253CE822"/>
    <w:lvl w:ilvl="0" w:tplc="E8746E5A">
      <w:start w:val="1"/>
      <w:numFmt w:val="bullet"/>
      <w:lvlText w:val="•"/>
      <w:lvlJc w:val="left"/>
      <w:pPr>
        <w:tabs>
          <w:tab w:val="num" w:pos="720"/>
        </w:tabs>
        <w:ind w:left="720" w:hanging="360"/>
      </w:pPr>
      <w:rPr>
        <w:rFonts w:ascii="Arial" w:hAnsi="Arial" w:hint="default"/>
      </w:rPr>
    </w:lvl>
    <w:lvl w:ilvl="1" w:tplc="F51A92D2">
      <w:start w:val="1165"/>
      <w:numFmt w:val="bullet"/>
      <w:lvlText w:val="–"/>
      <w:lvlJc w:val="left"/>
      <w:pPr>
        <w:tabs>
          <w:tab w:val="num" w:pos="1440"/>
        </w:tabs>
        <w:ind w:left="1440" w:hanging="360"/>
      </w:pPr>
      <w:rPr>
        <w:rFonts w:ascii="Arial" w:hAnsi="Arial" w:hint="default"/>
      </w:rPr>
    </w:lvl>
    <w:lvl w:ilvl="2" w:tplc="1112345C">
      <w:start w:val="1"/>
      <w:numFmt w:val="bullet"/>
      <w:lvlText w:val="•"/>
      <w:lvlJc w:val="left"/>
      <w:pPr>
        <w:tabs>
          <w:tab w:val="num" w:pos="2160"/>
        </w:tabs>
        <w:ind w:left="2160" w:hanging="360"/>
      </w:pPr>
      <w:rPr>
        <w:rFonts w:ascii="Arial" w:hAnsi="Arial" w:hint="default"/>
      </w:rPr>
    </w:lvl>
    <w:lvl w:ilvl="3" w:tplc="154ED47C">
      <w:start w:val="1"/>
      <w:numFmt w:val="bullet"/>
      <w:lvlText w:val="•"/>
      <w:lvlJc w:val="left"/>
      <w:pPr>
        <w:tabs>
          <w:tab w:val="num" w:pos="2880"/>
        </w:tabs>
        <w:ind w:left="2880" w:hanging="360"/>
      </w:pPr>
      <w:rPr>
        <w:rFonts w:ascii="Arial" w:hAnsi="Arial" w:hint="default"/>
      </w:rPr>
    </w:lvl>
    <w:lvl w:ilvl="4" w:tplc="2292B1FE">
      <w:start w:val="1"/>
      <w:numFmt w:val="bullet"/>
      <w:lvlText w:val="•"/>
      <w:lvlJc w:val="left"/>
      <w:pPr>
        <w:tabs>
          <w:tab w:val="num" w:pos="3600"/>
        </w:tabs>
        <w:ind w:left="3600" w:hanging="360"/>
      </w:pPr>
      <w:rPr>
        <w:rFonts w:ascii="Arial" w:hAnsi="Arial" w:hint="default"/>
      </w:rPr>
    </w:lvl>
    <w:lvl w:ilvl="5" w:tplc="DE3E7870" w:tentative="1">
      <w:start w:val="1"/>
      <w:numFmt w:val="bullet"/>
      <w:lvlText w:val="•"/>
      <w:lvlJc w:val="left"/>
      <w:pPr>
        <w:tabs>
          <w:tab w:val="num" w:pos="4320"/>
        </w:tabs>
        <w:ind w:left="4320" w:hanging="360"/>
      </w:pPr>
      <w:rPr>
        <w:rFonts w:ascii="Arial" w:hAnsi="Arial" w:hint="default"/>
      </w:rPr>
    </w:lvl>
    <w:lvl w:ilvl="6" w:tplc="FB3A6AFA" w:tentative="1">
      <w:start w:val="1"/>
      <w:numFmt w:val="bullet"/>
      <w:lvlText w:val="•"/>
      <w:lvlJc w:val="left"/>
      <w:pPr>
        <w:tabs>
          <w:tab w:val="num" w:pos="5040"/>
        </w:tabs>
        <w:ind w:left="5040" w:hanging="360"/>
      </w:pPr>
      <w:rPr>
        <w:rFonts w:ascii="Arial" w:hAnsi="Arial" w:hint="default"/>
      </w:rPr>
    </w:lvl>
    <w:lvl w:ilvl="7" w:tplc="6D024EA8" w:tentative="1">
      <w:start w:val="1"/>
      <w:numFmt w:val="bullet"/>
      <w:lvlText w:val="•"/>
      <w:lvlJc w:val="left"/>
      <w:pPr>
        <w:tabs>
          <w:tab w:val="num" w:pos="5760"/>
        </w:tabs>
        <w:ind w:left="5760" w:hanging="360"/>
      </w:pPr>
      <w:rPr>
        <w:rFonts w:ascii="Arial" w:hAnsi="Arial" w:hint="default"/>
      </w:rPr>
    </w:lvl>
    <w:lvl w:ilvl="8" w:tplc="04AC80E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9A53F91"/>
    <w:multiLevelType w:val="hybridMultilevel"/>
    <w:tmpl w:val="E896797A"/>
    <w:lvl w:ilvl="0" w:tplc="9B2EA47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3FBB329B"/>
    <w:multiLevelType w:val="hybridMultilevel"/>
    <w:tmpl w:val="35A203E4"/>
    <w:lvl w:ilvl="0" w:tplc="AFB8BF1C">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42E810A9"/>
    <w:multiLevelType w:val="hybridMultilevel"/>
    <w:tmpl w:val="8DC2BA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9FF02B2"/>
    <w:multiLevelType w:val="hybridMultilevel"/>
    <w:tmpl w:val="3670C5CE"/>
    <w:lvl w:ilvl="0" w:tplc="E17CF53C">
      <w:start w:val="1"/>
      <w:numFmt w:val="decimal"/>
      <w:lvlText w:val="%1."/>
      <w:lvlJc w:val="left"/>
      <w:pPr>
        <w:ind w:left="915" w:hanging="555"/>
      </w:pPr>
      <w:rPr>
        <w:rFonts w:hint="default"/>
      </w:rPr>
    </w:lvl>
    <w:lvl w:ilvl="1" w:tplc="F9B074C8">
      <w:start w:val="1"/>
      <w:numFmt w:val="bullet"/>
      <w:lvlText w:val="•"/>
      <w:lvlJc w:val="left"/>
      <w:pPr>
        <w:ind w:left="1650" w:hanging="570"/>
      </w:pPr>
      <w:rPr>
        <w:rFonts w:ascii="Arial" w:eastAsia="Times New Roman"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A2109AB"/>
    <w:multiLevelType w:val="hybridMultilevel"/>
    <w:tmpl w:val="1746171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4BDB47F9"/>
    <w:multiLevelType w:val="hybridMultilevel"/>
    <w:tmpl w:val="AEE89462"/>
    <w:lvl w:ilvl="0" w:tplc="FBB030B4">
      <w:start w:val="1"/>
      <w:numFmt w:val="bullet"/>
      <w:lvlText w:val="•"/>
      <w:lvlJc w:val="left"/>
      <w:pPr>
        <w:tabs>
          <w:tab w:val="num" w:pos="720"/>
        </w:tabs>
        <w:ind w:left="720" w:hanging="360"/>
      </w:pPr>
      <w:rPr>
        <w:rFonts w:ascii="Arial" w:hAnsi="Arial" w:hint="default"/>
      </w:rPr>
    </w:lvl>
    <w:lvl w:ilvl="1" w:tplc="F390A39C">
      <w:start w:val="95"/>
      <w:numFmt w:val="bullet"/>
      <w:lvlText w:val="–"/>
      <w:lvlJc w:val="left"/>
      <w:pPr>
        <w:tabs>
          <w:tab w:val="num" w:pos="1440"/>
        </w:tabs>
        <w:ind w:left="1440" w:hanging="360"/>
      </w:pPr>
      <w:rPr>
        <w:rFonts w:ascii="Arial" w:hAnsi="Arial" w:hint="default"/>
      </w:rPr>
    </w:lvl>
    <w:lvl w:ilvl="2" w:tplc="11F06628">
      <w:start w:val="95"/>
      <w:numFmt w:val="bullet"/>
      <w:lvlText w:val="•"/>
      <w:lvlJc w:val="left"/>
      <w:pPr>
        <w:tabs>
          <w:tab w:val="num" w:pos="2160"/>
        </w:tabs>
        <w:ind w:left="2160" w:hanging="360"/>
      </w:pPr>
      <w:rPr>
        <w:rFonts w:ascii="Arial" w:hAnsi="Arial" w:hint="default"/>
      </w:rPr>
    </w:lvl>
    <w:lvl w:ilvl="3" w:tplc="6BCE428C">
      <w:start w:val="95"/>
      <w:numFmt w:val="bullet"/>
      <w:lvlText w:val="–"/>
      <w:lvlJc w:val="left"/>
      <w:pPr>
        <w:tabs>
          <w:tab w:val="num" w:pos="2880"/>
        </w:tabs>
        <w:ind w:left="2880" w:hanging="360"/>
      </w:pPr>
      <w:rPr>
        <w:rFonts w:ascii="Arial" w:hAnsi="Arial" w:hint="default"/>
      </w:rPr>
    </w:lvl>
    <w:lvl w:ilvl="4" w:tplc="7F48534A" w:tentative="1">
      <w:start w:val="1"/>
      <w:numFmt w:val="bullet"/>
      <w:lvlText w:val="•"/>
      <w:lvlJc w:val="left"/>
      <w:pPr>
        <w:tabs>
          <w:tab w:val="num" w:pos="3600"/>
        </w:tabs>
        <w:ind w:left="3600" w:hanging="360"/>
      </w:pPr>
      <w:rPr>
        <w:rFonts w:ascii="Arial" w:hAnsi="Arial" w:hint="default"/>
      </w:rPr>
    </w:lvl>
    <w:lvl w:ilvl="5" w:tplc="B654505A" w:tentative="1">
      <w:start w:val="1"/>
      <w:numFmt w:val="bullet"/>
      <w:lvlText w:val="•"/>
      <w:lvlJc w:val="left"/>
      <w:pPr>
        <w:tabs>
          <w:tab w:val="num" w:pos="4320"/>
        </w:tabs>
        <w:ind w:left="4320" w:hanging="360"/>
      </w:pPr>
      <w:rPr>
        <w:rFonts w:ascii="Arial" w:hAnsi="Arial" w:hint="default"/>
      </w:rPr>
    </w:lvl>
    <w:lvl w:ilvl="6" w:tplc="098801C4" w:tentative="1">
      <w:start w:val="1"/>
      <w:numFmt w:val="bullet"/>
      <w:lvlText w:val="•"/>
      <w:lvlJc w:val="left"/>
      <w:pPr>
        <w:tabs>
          <w:tab w:val="num" w:pos="5040"/>
        </w:tabs>
        <w:ind w:left="5040" w:hanging="360"/>
      </w:pPr>
      <w:rPr>
        <w:rFonts w:ascii="Arial" w:hAnsi="Arial" w:hint="default"/>
      </w:rPr>
    </w:lvl>
    <w:lvl w:ilvl="7" w:tplc="FAFAE06C" w:tentative="1">
      <w:start w:val="1"/>
      <w:numFmt w:val="bullet"/>
      <w:lvlText w:val="•"/>
      <w:lvlJc w:val="left"/>
      <w:pPr>
        <w:tabs>
          <w:tab w:val="num" w:pos="5760"/>
        </w:tabs>
        <w:ind w:left="5760" w:hanging="360"/>
      </w:pPr>
      <w:rPr>
        <w:rFonts w:ascii="Arial" w:hAnsi="Arial" w:hint="default"/>
      </w:rPr>
    </w:lvl>
    <w:lvl w:ilvl="8" w:tplc="508C8C1E"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0733DC"/>
    <w:multiLevelType w:val="hybridMultilevel"/>
    <w:tmpl w:val="70201262"/>
    <w:lvl w:ilvl="0" w:tplc="8A4AB228">
      <w:start w:val="1"/>
      <w:numFmt w:val="bullet"/>
      <w:lvlText w:val="›"/>
      <w:lvlJc w:val="left"/>
      <w:pPr>
        <w:tabs>
          <w:tab w:val="num" w:pos="720"/>
        </w:tabs>
        <w:ind w:left="720" w:hanging="360"/>
      </w:pPr>
      <w:rPr>
        <w:rFonts w:ascii="Arial" w:hAnsi="Arial" w:hint="default"/>
      </w:rPr>
    </w:lvl>
    <w:lvl w:ilvl="1" w:tplc="54C0A422">
      <w:numFmt w:val="bullet"/>
      <w:lvlText w:val="–"/>
      <w:lvlJc w:val="left"/>
      <w:pPr>
        <w:tabs>
          <w:tab w:val="num" w:pos="1440"/>
        </w:tabs>
        <w:ind w:left="1440" w:hanging="360"/>
      </w:pPr>
      <w:rPr>
        <w:rFonts w:ascii="Ericsson Capital TT" w:hAnsi="Ericsson Capital TT" w:hint="default"/>
      </w:rPr>
    </w:lvl>
    <w:lvl w:ilvl="2" w:tplc="40508E54" w:tentative="1">
      <w:start w:val="1"/>
      <w:numFmt w:val="bullet"/>
      <w:lvlText w:val="›"/>
      <w:lvlJc w:val="left"/>
      <w:pPr>
        <w:tabs>
          <w:tab w:val="num" w:pos="2160"/>
        </w:tabs>
        <w:ind w:left="2160" w:hanging="360"/>
      </w:pPr>
      <w:rPr>
        <w:rFonts w:ascii="Arial" w:hAnsi="Arial" w:hint="default"/>
      </w:rPr>
    </w:lvl>
    <w:lvl w:ilvl="3" w:tplc="CD8E46F8" w:tentative="1">
      <w:start w:val="1"/>
      <w:numFmt w:val="bullet"/>
      <w:lvlText w:val="›"/>
      <w:lvlJc w:val="left"/>
      <w:pPr>
        <w:tabs>
          <w:tab w:val="num" w:pos="2880"/>
        </w:tabs>
        <w:ind w:left="2880" w:hanging="360"/>
      </w:pPr>
      <w:rPr>
        <w:rFonts w:ascii="Arial" w:hAnsi="Arial" w:hint="default"/>
      </w:rPr>
    </w:lvl>
    <w:lvl w:ilvl="4" w:tplc="FEC093C2" w:tentative="1">
      <w:start w:val="1"/>
      <w:numFmt w:val="bullet"/>
      <w:lvlText w:val="›"/>
      <w:lvlJc w:val="left"/>
      <w:pPr>
        <w:tabs>
          <w:tab w:val="num" w:pos="3600"/>
        </w:tabs>
        <w:ind w:left="3600" w:hanging="360"/>
      </w:pPr>
      <w:rPr>
        <w:rFonts w:ascii="Arial" w:hAnsi="Arial" w:hint="default"/>
      </w:rPr>
    </w:lvl>
    <w:lvl w:ilvl="5" w:tplc="E5FEF834" w:tentative="1">
      <w:start w:val="1"/>
      <w:numFmt w:val="bullet"/>
      <w:lvlText w:val="›"/>
      <w:lvlJc w:val="left"/>
      <w:pPr>
        <w:tabs>
          <w:tab w:val="num" w:pos="4320"/>
        </w:tabs>
        <w:ind w:left="4320" w:hanging="360"/>
      </w:pPr>
      <w:rPr>
        <w:rFonts w:ascii="Arial" w:hAnsi="Arial" w:hint="default"/>
      </w:rPr>
    </w:lvl>
    <w:lvl w:ilvl="6" w:tplc="9822E3B2" w:tentative="1">
      <w:start w:val="1"/>
      <w:numFmt w:val="bullet"/>
      <w:lvlText w:val="›"/>
      <w:lvlJc w:val="left"/>
      <w:pPr>
        <w:tabs>
          <w:tab w:val="num" w:pos="5040"/>
        </w:tabs>
        <w:ind w:left="5040" w:hanging="360"/>
      </w:pPr>
      <w:rPr>
        <w:rFonts w:ascii="Arial" w:hAnsi="Arial" w:hint="default"/>
      </w:rPr>
    </w:lvl>
    <w:lvl w:ilvl="7" w:tplc="D9B47614" w:tentative="1">
      <w:start w:val="1"/>
      <w:numFmt w:val="bullet"/>
      <w:lvlText w:val="›"/>
      <w:lvlJc w:val="left"/>
      <w:pPr>
        <w:tabs>
          <w:tab w:val="num" w:pos="5760"/>
        </w:tabs>
        <w:ind w:left="5760" w:hanging="360"/>
      </w:pPr>
      <w:rPr>
        <w:rFonts w:ascii="Arial" w:hAnsi="Arial" w:hint="default"/>
      </w:rPr>
    </w:lvl>
    <w:lvl w:ilvl="8" w:tplc="75DC075E"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EA5293C"/>
    <w:multiLevelType w:val="hybridMultilevel"/>
    <w:tmpl w:val="277AD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1AB330D"/>
    <w:multiLevelType w:val="hybridMultilevel"/>
    <w:tmpl w:val="9328E768"/>
    <w:lvl w:ilvl="0" w:tplc="9EB069D6">
      <w:start w:val="5"/>
      <w:numFmt w:val="bullet"/>
      <w:lvlText w:val="-"/>
      <w:lvlJc w:val="left"/>
      <w:pPr>
        <w:ind w:left="1982" w:hanging="360"/>
      </w:pPr>
      <w:rPr>
        <w:rFonts w:ascii="Arial" w:eastAsia="MS Mincho" w:hAnsi="Arial" w:cs="Arial" w:hint="default"/>
      </w:rPr>
    </w:lvl>
    <w:lvl w:ilvl="1" w:tplc="04090003" w:tentative="1">
      <w:start w:val="1"/>
      <w:numFmt w:val="bullet"/>
      <w:lvlText w:val="o"/>
      <w:lvlJc w:val="left"/>
      <w:pPr>
        <w:ind w:left="2702" w:hanging="360"/>
      </w:pPr>
      <w:rPr>
        <w:rFonts w:ascii="Courier New" w:hAnsi="Courier New" w:cs="Courier New" w:hint="default"/>
      </w:rPr>
    </w:lvl>
    <w:lvl w:ilvl="2" w:tplc="04090005" w:tentative="1">
      <w:start w:val="1"/>
      <w:numFmt w:val="bullet"/>
      <w:lvlText w:val=""/>
      <w:lvlJc w:val="left"/>
      <w:pPr>
        <w:ind w:left="3422" w:hanging="360"/>
      </w:pPr>
      <w:rPr>
        <w:rFonts w:ascii="Wingdings" w:hAnsi="Wingdings" w:hint="default"/>
      </w:rPr>
    </w:lvl>
    <w:lvl w:ilvl="3" w:tplc="04090001" w:tentative="1">
      <w:start w:val="1"/>
      <w:numFmt w:val="bullet"/>
      <w:lvlText w:val=""/>
      <w:lvlJc w:val="left"/>
      <w:pPr>
        <w:ind w:left="4142" w:hanging="360"/>
      </w:pPr>
      <w:rPr>
        <w:rFonts w:ascii="Symbol" w:hAnsi="Symbol" w:hint="default"/>
      </w:rPr>
    </w:lvl>
    <w:lvl w:ilvl="4" w:tplc="04090003" w:tentative="1">
      <w:start w:val="1"/>
      <w:numFmt w:val="bullet"/>
      <w:lvlText w:val="o"/>
      <w:lvlJc w:val="left"/>
      <w:pPr>
        <w:ind w:left="4862" w:hanging="360"/>
      </w:pPr>
      <w:rPr>
        <w:rFonts w:ascii="Courier New" w:hAnsi="Courier New" w:cs="Courier New" w:hint="default"/>
      </w:rPr>
    </w:lvl>
    <w:lvl w:ilvl="5" w:tplc="04090005" w:tentative="1">
      <w:start w:val="1"/>
      <w:numFmt w:val="bullet"/>
      <w:lvlText w:val=""/>
      <w:lvlJc w:val="left"/>
      <w:pPr>
        <w:ind w:left="5582" w:hanging="360"/>
      </w:pPr>
      <w:rPr>
        <w:rFonts w:ascii="Wingdings" w:hAnsi="Wingdings" w:hint="default"/>
      </w:rPr>
    </w:lvl>
    <w:lvl w:ilvl="6" w:tplc="04090001" w:tentative="1">
      <w:start w:val="1"/>
      <w:numFmt w:val="bullet"/>
      <w:lvlText w:val=""/>
      <w:lvlJc w:val="left"/>
      <w:pPr>
        <w:ind w:left="6302" w:hanging="360"/>
      </w:pPr>
      <w:rPr>
        <w:rFonts w:ascii="Symbol" w:hAnsi="Symbol" w:hint="default"/>
      </w:rPr>
    </w:lvl>
    <w:lvl w:ilvl="7" w:tplc="04090003" w:tentative="1">
      <w:start w:val="1"/>
      <w:numFmt w:val="bullet"/>
      <w:lvlText w:val="o"/>
      <w:lvlJc w:val="left"/>
      <w:pPr>
        <w:ind w:left="7022" w:hanging="360"/>
      </w:pPr>
      <w:rPr>
        <w:rFonts w:ascii="Courier New" w:hAnsi="Courier New" w:cs="Courier New" w:hint="default"/>
      </w:rPr>
    </w:lvl>
    <w:lvl w:ilvl="8" w:tplc="04090005" w:tentative="1">
      <w:start w:val="1"/>
      <w:numFmt w:val="bullet"/>
      <w:lvlText w:val=""/>
      <w:lvlJc w:val="left"/>
      <w:pPr>
        <w:ind w:left="7742" w:hanging="360"/>
      </w:pPr>
      <w:rPr>
        <w:rFonts w:ascii="Wingdings" w:hAnsi="Wingdings" w:hint="default"/>
      </w:rPr>
    </w:lvl>
  </w:abstractNum>
  <w:abstractNum w:abstractNumId="36" w15:restartNumberingAfterBreak="0">
    <w:nsid w:val="66AB6F35"/>
    <w:multiLevelType w:val="hybridMultilevel"/>
    <w:tmpl w:val="3F945E04"/>
    <w:lvl w:ilvl="0" w:tplc="ECFC14D2">
      <w:start w:val="7"/>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74B7470"/>
    <w:multiLevelType w:val="hybridMultilevel"/>
    <w:tmpl w:val="F9DCF010"/>
    <w:lvl w:ilvl="0" w:tplc="D0CA6082">
      <w:start w:val="5"/>
      <w:numFmt w:val="bullet"/>
      <w:lvlText w:val="-"/>
      <w:lvlJc w:val="left"/>
      <w:pPr>
        <w:ind w:left="420" w:hanging="360"/>
      </w:pPr>
      <w:rPr>
        <w:rFonts w:ascii="Arial" w:eastAsia="MS Mincho"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num w:numId="1">
    <w:abstractNumId w:val="4"/>
  </w:num>
  <w:num w:numId="2">
    <w:abstractNumId w:val="30"/>
  </w:num>
  <w:num w:numId="3">
    <w:abstractNumId w:val="22"/>
  </w:num>
  <w:num w:numId="4">
    <w:abstractNumId w:val="23"/>
  </w:num>
  <w:num w:numId="5">
    <w:abstractNumId w:val="19"/>
  </w:num>
  <w:num w:numId="6">
    <w:abstractNumId w:val="26"/>
  </w:num>
  <w:num w:numId="7">
    <w:abstractNumId w:val="33"/>
  </w:num>
  <w:num w:numId="8">
    <w:abstractNumId w:val="20"/>
  </w:num>
  <w:num w:numId="9">
    <w:abstractNumId w:val="16"/>
  </w:num>
  <w:num w:numId="10">
    <w:abstractNumId w:val="3"/>
  </w:num>
  <w:num w:numId="11">
    <w:abstractNumId w:val="2"/>
  </w:num>
  <w:num w:numId="12">
    <w:abstractNumId w:val="1"/>
  </w:num>
  <w:num w:numId="13">
    <w:abstractNumId w:val="31"/>
  </w:num>
  <w:num w:numId="14">
    <w:abstractNumId w:val="0"/>
  </w:num>
  <w:num w:numId="15">
    <w:abstractNumId w:val="18"/>
  </w:num>
  <w:num w:numId="16">
    <w:abstractNumId w:val="34"/>
  </w:num>
  <w:num w:numId="17">
    <w:abstractNumId w:val="24"/>
  </w:num>
  <w:num w:numId="18">
    <w:abstractNumId w:val="29"/>
  </w:num>
  <w:num w:numId="19">
    <w:abstractNumId w:val="8"/>
  </w:num>
  <w:num w:numId="20">
    <w:abstractNumId w:val="21"/>
  </w:num>
  <w:num w:numId="21">
    <w:abstractNumId w:val="12"/>
  </w:num>
  <w:num w:numId="22">
    <w:abstractNumId w:val="5"/>
  </w:num>
  <w:num w:numId="23">
    <w:abstractNumId w:val="27"/>
  </w:num>
  <w:num w:numId="24">
    <w:abstractNumId w:val="25"/>
  </w:num>
  <w:num w:numId="25">
    <w:abstractNumId w:val="17"/>
  </w:num>
  <w:num w:numId="26">
    <w:abstractNumId w:val="32"/>
  </w:num>
  <w:num w:numId="27">
    <w:abstractNumId w:val="7"/>
  </w:num>
  <w:num w:numId="28">
    <w:abstractNumId w:val="14"/>
  </w:num>
  <w:num w:numId="29">
    <w:abstractNumId w:val="10"/>
  </w:num>
  <w:num w:numId="30">
    <w:abstractNumId w:val="36"/>
  </w:num>
  <w:num w:numId="31">
    <w:abstractNumId w:val="28"/>
  </w:num>
  <w:num w:numId="32">
    <w:abstractNumId w:val="37"/>
  </w:num>
  <w:num w:numId="33">
    <w:abstractNumId w:val="35"/>
  </w:num>
  <w:num w:numId="34">
    <w:abstractNumId w:val="11"/>
  </w:num>
  <w:num w:numId="35">
    <w:abstractNumId w:val="6"/>
  </w:num>
  <w:num w:numId="36">
    <w:abstractNumId w:val="13"/>
  </w:num>
  <w:num w:numId="37">
    <w:abstractNumId w:val="15"/>
  </w:num>
  <w:num w:numId="38">
    <w:abstractNumId w:val="22"/>
    <w:lvlOverride w:ilvl="0">
      <w:startOverride w:val="1"/>
    </w:lvlOverride>
  </w:num>
  <w:num w:numId="39">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620F"/>
    <w:rsid w:val="00006446"/>
    <w:rsid w:val="00006896"/>
    <w:rsid w:val="00007CDC"/>
    <w:rsid w:val="00007EDB"/>
    <w:rsid w:val="00011B28"/>
    <w:rsid w:val="00014031"/>
    <w:rsid w:val="00015154"/>
    <w:rsid w:val="00015D15"/>
    <w:rsid w:val="00015F6F"/>
    <w:rsid w:val="0002564D"/>
    <w:rsid w:val="00025ECA"/>
    <w:rsid w:val="000266D4"/>
    <w:rsid w:val="0003178D"/>
    <w:rsid w:val="0003252A"/>
    <w:rsid w:val="000325B8"/>
    <w:rsid w:val="00032982"/>
    <w:rsid w:val="000340C8"/>
    <w:rsid w:val="00034C15"/>
    <w:rsid w:val="00036BA1"/>
    <w:rsid w:val="00040C5C"/>
    <w:rsid w:val="000422E2"/>
    <w:rsid w:val="00042F22"/>
    <w:rsid w:val="000444EF"/>
    <w:rsid w:val="000476CE"/>
    <w:rsid w:val="000505C9"/>
    <w:rsid w:val="00052A07"/>
    <w:rsid w:val="000534E3"/>
    <w:rsid w:val="0005606A"/>
    <w:rsid w:val="0005666E"/>
    <w:rsid w:val="00057117"/>
    <w:rsid w:val="000616E7"/>
    <w:rsid w:val="0006478A"/>
    <w:rsid w:val="0006487E"/>
    <w:rsid w:val="00065E1A"/>
    <w:rsid w:val="00066735"/>
    <w:rsid w:val="0007265B"/>
    <w:rsid w:val="00076C39"/>
    <w:rsid w:val="00077E5F"/>
    <w:rsid w:val="0008036A"/>
    <w:rsid w:val="00081AE6"/>
    <w:rsid w:val="000855EB"/>
    <w:rsid w:val="00085B52"/>
    <w:rsid w:val="00085FB4"/>
    <w:rsid w:val="000866F2"/>
    <w:rsid w:val="00086910"/>
    <w:rsid w:val="0008736E"/>
    <w:rsid w:val="0009009F"/>
    <w:rsid w:val="0009012F"/>
    <w:rsid w:val="00091557"/>
    <w:rsid w:val="000924C1"/>
    <w:rsid w:val="000924F0"/>
    <w:rsid w:val="00092B4B"/>
    <w:rsid w:val="00093474"/>
    <w:rsid w:val="00094A04"/>
    <w:rsid w:val="0009510F"/>
    <w:rsid w:val="000A1B7B"/>
    <w:rsid w:val="000A56F2"/>
    <w:rsid w:val="000B2719"/>
    <w:rsid w:val="000B3A8F"/>
    <w:rsid w:val="000B4AB9"/>
    <w:rsid w:val="000B58C3"/>
    <w:rsid w:val="000B61E9"/>
    <w:rsid w:val="000B66A8"/>
    <w:rsid w:val="000B7634"/>
    <w:rsid w:val="000B7B33"/>
    <w:rsid w:val="000C165A"/>
    <w:rsid w:val="000C2E19"/>
    <w:rsid w:val="000C6391"/>
    <w:rsid w:val="000D0D07"/>
    <w:rsid w:val="000D4797"/>
    <w:rsid w:val="000E0527"/>
    <w:rsid w:val="000E17AD"/>
    <w:rsid w:val="000E1A1F"/>
    <w:rsid w:val="000E1E92"/>
    <w:rsid w:val="000F06D6"/>
    <w:rsid w:val="000F0839"/>
    <w:rsid w:val="000F0EB1"/>
    <w:rsid w:val="000F1106"/>
    <w:rsid w:val="000F23D6"/>
    <w:rsid w:val="000F3BE9"/>
    <w:rsid w:val="000F3F6C"/>
    <w:rsid w:val="000F4CE5"/>
    <w:rsid w:val="000F6DF3"/>
    <w:rsid w:val="000F7070"/>
    <w:rsid w:val="001005FF"/>
    <w:rsid w:val="00103EEB"/>
    <w:rsid w:val="00105303"/>
    <w:rsid w:val="001062FB"/>
    <w:rsid w:val="001063E6"/>
    <w:rsid w:val="00111DC7"/>
    <w:rsid w:val="00113CF4"/>
    <w:rsid w:val="001153EA"/>
    <w:rsid w:val="001155DC"/>
    <w:rsid w:val="00115643"/>
    <w:rsid w:val="00116765"/>
    <w:rsid w:val="001219F5"/>
    <w:rsid w:val="00121A20"/>
    <w:rsid w:val="00122EDF"/>
    <w:rsid w:val="0012377F"/>
    <w:rsid w:val="00124314"/>
    <w:rsid w:val="00124D89"/>
    <w:rsid w:val="00126B4A"/>
    <w:rsid w:val="00132FD0"/>
    <w:rsid w:val="001344C0"/>
    <w:rsid w:val="001346FA"/>
    <w:rsid w:val="00135252"/>
    <w:rsid w:val="00136F34"/>
    <w:rsid w:val="00137AB5"/>
    <w:rsid w:val="00137F0B"/>
    <w:rsid w:val="00140964"/>
    <w:rsid w:val="00142AA9"/>
    <w:rsid w:val="001507D7"/>
    <w:rsid w:val="00151E23"/>
    <w:rsid w:val="001526E0"/>
    <w:rsid w:val="001551B5"/>
    <w:rsid w:val="0015595C"/>
    <w:rsid w:val="0016360E"/>
    <w:rsid w:val="00164D4A"/>
    <w:rsid w:val="001659C1"/>
    <w:rsid w:val="00166E7F"/>
    <w:rsid w:val="00170546"/>
    <w:rsid w:val="00170C0D"/>
    <w:rsid w:val="00173A8E"/>
    <w:rsid w:val="00174693"/>
    <w:rsid w:val="001748BD"/>
    <w:rsid w:val="00177795"/>
    <w:rsid w:val="0018143F"/>
    <w:rsid w:val="001815CC"/>
    <w:rsid w:val="001815D9"/>
    <w:rsid w:val="00183D3A"/>
    <w:rsid w:val="0018412F"/>
    <w:rsid w:val="0018507F"/>
    <w:rsid w:val="001854EE"/>
    <w:rsid w:val="00185502"/>
    <w:rsid w:val="00190AC1"/>
    <w:rsid w:val="0019341A"/>
    <w:rsid w:val="00197DF9"/>
    <w:rsid w:val="001A0FF8"/>
    <w:rsid w:val="001A1987"/>
    <w:rsid w:val="001A2564"/>
    <w:rsid w:val="001A6173"/>
    <w:rsid w:val="001A6CBA"/>
    <w:rsid w:val="001B089D"/>
    <w:rsid w:val="001B0D97"/>
    <w:rsid w:val="001B23E5"/>
    <w:rsid w:val="001B501F"/>
    <w:rsid w:val="001B5A5D"/>
    <w:rsid w:val="001B69AE"/>
    <w:rsid w:val="001B700F"/>
    <w:rsid w:val="001C1CE5"/>
    <w:rsid w:val="001C3D2A"/>
    <w:rsid w:val="001C5A09"/>
    <w:rsid w:val="001C7D66"/>
    <w:rsid w:val="001D51BA"/>
    <w:rsid w:val="001D6342"/>
    <w:rsid w:val="001D6A00"/>
    <w:rsid w:val="001D6D53"/>
    <w:rsid w:val="001E58E2"/>
    <w:rsid w:val="001E6E7C"/>
    <w:rsid w:val="001E7AED"/>
    <w:rsid w:val="001F238A"/>
    <w:rsid w:val="001F3916"/>
    <w:rsid w:val="001F54C5"/>
    <w:rsid w:val="001F662C"/>
    <w:rsid w:val="001F6F78"/>
    <w:rsid w:val="001F7074"/>
    <w:rsid w:val="00200490"/>
    <w:rsid w:val="00201F3A"/>
    <w:rsid w:val="00202C20"/>
    <w:rsid w:val="00203F96"/>
    <w:rsid w:val="002069B2"/>
    <w:rsid w:val="00207FA3"/>
    <w:rsid w:val="00214DA8"/>
    <w:rsid w:val="00215423"/>
    <w:rsid w:val="002158FA"/>
    <w:rsid w:val="0021598F"/>
    <w:rsid w:val="00217F12"/>
    <w:rsid w:val="00220600"/>
    <w:rsid w:val="0022138B"/>
    <w:rsid w:val="002224DB"/>
    <w:rsid w:val="00223FCB"/>
    <w:rsid w:val="002252C3"/>
    <w:rsid w:val="00225C54"/>
    <w:rsid w:val="00230765"/>
    <w:rsid w:val="002319E4"/>
    <w:rsid w:val="0023309C"/>
    <w:rsid w:val="002342CA"/>
    <w:rsid w:val="00235632"/>
    <w:rsid w:val="00235872"/>
    <w:rsid w:val="00241559"/>
    <w:rsid w:val="002435B3"/>
    <w:rsid w:val="002458EB"/>
    <w:rsid w:val="002500C8"/>
    <w:rsid w:val="00257543"/>
    <w:rsid w:val="002615AC"/>
    <w:rsid w:val="002617E7"/>
    <w:rsid w:val="00264228"/>
    <w:rsid w:val="00264334"/>
    <w:rsid w:val="0026473E"/>
    <w:rsid w:val="00266214"/>
    <w:rsid w:val="0026742B"/>
    <w:rsid w:val="00267C83"/>
    <w:rsid w:val="0027144F"/>
    <w:rsid w:val="00271F3A"/>
    <w:rsid w:val="00272738"/>
    <w:rsid w:val="00272F91"/>
    <w:rsid w:val="00273278"/>
    <w:rsid w:val="002737F4"/>
    <w:rsid w:val="002805F5"/>
    <w:rsid w:val="00280751"/>
    <w:rsid w:val="0028280A"/>
    <w:rsid w:val="00286ACD"/>
    <w:rsid w:val="00287838"/>
    <w:rsid w:val="0029002D"/>
    <w:rsid w:val="002907B5"/>
    <w:rsid w:val="00292DF0"/>
    <w:rsid w:val="00292EB7"/>
    <w:rsid w:val="00296227"/>
    <w:rsid w:val="00296F44"/>
    <w:rsid w:val="0029745E"/>
    <w:rsid w:val="0029777D"/>
    <w:rsid w:val="002A055E"/>
    <w:rsid w:val="002A1D4E"/>
    <w:rsid w:val="002A24B9"/>
    <w:rsid w:val="002A2869"/>
    <w:rsid w:val="002B0907"/>
    <w:rsid w:val="002B24D6"/>
    <w:rsid w:val="002B4CE9"/>
    <w:rsid w:val="002B702F"/>
    <w:rsid w:val="002C41E6"/>
    <w:rsid w:val="002D071A"/>
    <w:rsid w:val="002D1464"/>
    <w:rsid w:val="002D34B2"/>
    <w:rsid w:val="002D407C"/>
    <w:rsid w:val="002D4A15"/>
    <w:rsid w:val="002D4F72"/>
    <w:rsid w:val="002D7225"/>
    <w:rsid w:val="002D7637"/>
    <w:rsid w:val="002E15DB"/>
    <w:rsid w:val="002E17F2"/>
    <w:rsid w:val="002E6D28"/>
    <w:rsid w:val="002E7B5B"/>
    <w:rsid w:val="002E7CAE"/>
    <w:rsid w:val="002F0B88"/>
    <w:rsid w:val="002F2771"/>
    <w:rsid w:val="002F37A9"/>
    <w:rsid w:val="002F5BBD"/>
    <w:rsid w:val="002F62AD"/>
    <w:rsid w:val="00301CE6"/>
    <w:rsid w:val="0030256B"/>
    <w:rsid w:val="00302CA2"/>
    <w:rsid w:val="003042A8"/>
    <w:rsid w:val="0030501F"/>
    <w:rsid w:val="0030638C"/>
    <w:rsid w:val="00307BA1"/>
    <w:rsid w:val="003102CA"/>
    <w:rsid w:val="00310A30"/>
    <w:rsid w:val="003110D0"/>
    <w:rsid w:val="00311702"/>
    <w:rsid w:val="00311CC7"/>
    <w:rsid w:val="00311E82"/>
    <w:rsid w:val="00313FD6"/>
    <w:rsid w:val="003143BD"/>
    <w:rsid w:val="00314D7C"/>
    <w:rsid w:val="003203ED"/>
    <w:rsid w:val="003210CD"/>
    <w:rsid w:val="00322C9F"/>
    <w:rsid w:val="003244F4"/>
    <w:rsid w:val="00324D23"/>
    <w:rsid w:val="003268E0"/>
    <w:rsid w:val="00331751"/>
    <w:rsid w:val="00334579"/>
    <w:rsid w:val="00335858"/>
    <w:rsid w:val="0033662A"/>
    <w:rsid w:val="003367D8"/>
    <w:rsid w:val="00336BDA"/>
    <w:rsid w:val="00337F45"/>
    <w:rsid w:val="0034246D"/>
    <w:rsid w:val="00342BD7"/>
    <w:rsid w:val="00343A07"/>
    <w:rsid w:val="00344600"/>
    <w:rsid w:val="00346DB5"/>
    <w:rsid w:val="00347743"/>
    <w:rsid w:val="003477B1"/>
    <w:rsid w:val="00357380"/>
    <w:rsid w:val="003602D9"/>
    <w:rsid w:val="003604CE"/>
    <w:rsid w:val="00361D0E"/>
    <w:rsid w:val="00365F79"/>
    <w:rsid w:val="00370E47"/>
    <w:rsid w:val="0037274C"/>
    <w:rsid w:val="003742AC"/>
    <w:rsid w:val="003766F3"/>
    <w:rsid w:val="00377CE1"/>
    <w:rsid w:val="00380D6A"/>
    <w:rsid w:val="00384092"/>
    <w:rsid w:val="003859DA"/>
    <w:rsid w:val="00385BF0"/>
    <w:rsid w:val="003939FF"/>
    <w:rsid w:val="003947A0"/>
    <w:rsid w:val="003A091A"/>
    <w:rsid w:val="003A1D21"/>
    <w:rsid w:val="003A1EC8"/>
    <w:rsid w:val="003A2223"/>
    <w:rsid w:val="003A2A0F"/>
    <w:rsid w:val="003A45A1"/>
    <w:rsid w:val="003A5B0A"/>
    <w:rsid w:val="003A5C65"/>
    <w:rsid w:val="003A6BAC"/>
    <w:rsid w:val="003A7EF3"/>
    <w:rsid w:val="003B159C"/>
    <w:rsid w:val="003B217F"/>
    <w:rsid w:val="003B369F"/>
    <w:rsid w:val="003B36A3"/>
    <w:rsid w:val="003B734F"/>
    <w:rsid w:val="003B7FE5"/>
    <w:rsid w:val="003C11C8"/>
    <w:rsid w:val="003C2702"/>
    <w:rsid w:val="003C5870"/>
    <w:rsid w:val="003C7806"/>
    <w:rsid w:val="003D0CD4"/>
    <w:rsid w:val="003D109F"/>
    <w:rsid w:val="003D2478"/>
    <w:rsid w:val="003D3C45"/>
    <w:rsid w:val="003D5B1F"/>
    <w:rsid w:val="003E15FA"/>
    <w:rsid w:val="003E1E1D"/>
    <w:rsid w:val="003E25DB"/>
    <w:rsid w:val="003E55E4"/>
    <w:rsid w:val="003E5F40"/>
    <w:rsid w:val="003E6625"/>
    <w:rsid w:val="003E74E3"/>
    <w:rsid w:val="003F05C7"/>
    <w:rsid w:val="003F26FA"/>
    <w:rsid w:val="003F2CD4"/>
    <w:rsid w:val="003F6BBE"/>
    <w:rsid w:val="004000E8"/>
    <w:rsid w:val="00402E2B"/>
    <w:rsid w:val="00405108"/>
    <w:rsid w:val="0040512B"/>
    <w:rsid w:val="00405CA5"/>
    <w:rsid w:val="00407CD3"/>
    <w:rsid w:val="00410134"/>
    <w:rsid w:val="00410B72"/>
    <w:rsid w:val="00410F18"/>
    <w:rsid w:val="004113A5"/>
    <w:rsid w:val="0041263E"/>
    <w:rsid w:val="00413AAC"/>
    <w:rsid w:val="00421105"/>
    <w:rsid w:val="004242F4"/>
    <w:rsid w:val="00427248"/>
    <w:rsid w:val="004314DE"/>
    <w:rsid w:val="00437447"/>
    <w:rsid w:val="00441A92"/>
    <w:rsid w:val="00444F56"/>
    <w:rsid w:val="00446488"/>
    <w:rsid w:val="00451219"/>
    <w:rsid w:val="004517AA"/>
    <w:rsid w:val="00452B53"/>
    <w:rsid w:val="00452CAC"/>
    <w:rsid w:val="00457565"/>
    <w:rsid w:val="00457B71"/>
    <w:rsid w:val="0046051F"/>
    <w:rsid w:val="00461465"/>
    <w:rsid w:val="004669E2"/>
    <w:rsid w:val="00470C31"/>
    <w:rsid w:val="004734D0"/>
    <w:rsid w:val="0047447B"/>
    <w:rsid w:val="0047556B"/>
    <w:rsid w:val="00475FD5"/>
    <w:rsid w:val="00477768"/>
    <w:rsid w:val="00484FD1"/>
    <w:rsid w:val="004903E5"/>
    <w:rsid w:val="00492BC5"/>
    <w:rsid w:val="00495049"/>
    <w:rsid w:val="004964F1"/>
    <w:rsid w:val="004A163A"/>
    <w:rsid w:val="004A16BC"/>
    <w:rsid w:val="004A183E"/>
    <w:rsid w:val="004A2B94"/>
    <w:rsid w:val="004B31AA"/>
    <w:rsid w:val="004B6991"/>
    <w:rsid w:val="004B7C0C"/>
    <w:rsid w:val="004C3898"/>
    <w:rsid w:val="004C4D69"/>
    <w:rsid w:val="004C55EB"/>
    <w:rsid w:val="004C6818"/>
    <w:rsid w:val="004C7513"/>
    <w:rsid w:val="004D36B1"/>
    <w:rsid w:val="004D49A7"/>
    <w:rsid w:val="004D49D5"/>
    <w:rsid w:val="004D4D47"/>
    <w:rsid w:val="004D7EBD"/>
    <w:rsid w:val="004E0478"/>
    <w:rsid w:val="004E267D"/>
    <w:rsid w:val="004E2680"/>
    <w:rsid w:val="004E28F9"/>
    <w:rsid w:val="004E462E"/>
    <w:rsid w:val="004E56DC"/>
    <w:rsid w:val="004E5829"/>
    <w:rsid w:val="004E6B56"/>
    <w:rsid w:val="004E76F4"/>
    <w:rsid w:val="004F0B4E"/>
    <w:rsid w:val="004F0B6C"/>
    <w:rsid w:val="004F2078"/>
    <w:rsid w:val="004F4DA3"/>
    <w:rsid w:val="00500B4A"/>
    <w:rsid w:val="0050591F"/>
    <w:rsid w:val="00506557"/>
    <w:rsid w:val="0050677A"/>
    <w:rsid w:val="005108D8"/>
    <w:rsid w:val="00510E38"/>
    <w:rsid w:val="005116F9"/>
    <w:rsid w:val="005153A7"/>
    <w:rsid w:val="005219CF"/>
    <w:rsid w:val="00521AAC"/>
    <w:rsid w:val="00533698"/>
    <w:rsid w:val="00534B59"/>
    <w:rsid w:val="00536759"/>
    <w:rsid w:val="00537C62"/>
    <w:rsid w:val="00543986"/>
    <w:rsid w:val="00544D5B"/>
    <w:rsid w:val="00546970"/>
    <w:rsid w:val="00546C74"/>
    <w:rsid w:val="00554E19"/>
    <w:rsid w:val="00555435"/>
    <w:rsid w:val="00557D7C"/>
    <w:rsid w:val="0056121F"/>
    <w:rsid w:val="00565DCE"/>
    <w:rsid w:val="0057036A"/>
    <w:rsid w:val="00572505"/>
    <w:rsid w:val="00576F15"/>
    <w:rsid w:val="00582809"/>
    <w:rsid w:val="0058798C"/>
    <w:rsid w:val="005900FA"/>
    <w:rsid w:val="005935A4"/>
    <w:rsid w:val="00594543"/>
    <w:rsid w:val="005948C2"/>
    <w:rsid w:val="005954DA"/>
    <w:rsid w:val="00595B80"/>
    <w:rsid w:val="00595DCA"/>
    <w:rsid w:val="0059779B"/>
    <w:rsid w:val="00597FB3"/>
    <w:rsid w:val="005A209A"/>
    <w:rsid w:val="005A3508"/>
    <w:rsid w:val="005A61E5"/>
    <w:rsid w:val="005A662D"/>
    <w:rsid w:val="005B35D7"/>
    <w:rsid w:val="005B392A"/>
    <w:rsid w:val="005B3AA3"/>
    <w:rsid w:val="005B5F66"/>
    <w:rsid w:val="005B6001"/>
    <w:rsid w:val="005B6C9D"/>
    <w:rsid w:val="005B6F83"/>
    <w:rsid w:val="005C0B51"/>
    <w:rsid w:val="005C0C58"/>
    <w:rsid w:val="005C74FB"/>
    <w:rsid w:val="005D1602"/>
    <w:rsid w:val="005D22E6"/>
    <w:rsid w:val="005D5FFC"/>
    <w:rsid w:val="005D76D8"/>
    <w:rsid w:val="005E385F"/>
    <w:rsid w:val="005E5469"/>
    <w:rsid w:val="005E5B81"/>
    <w:rsid w:val="005F10E8"/>
    <w:rsid w:val="005F2CB1"/>
    <w:rsid w:val="005F3025"/>
    <w:rsid w:val="005F618C"/>
    <w:rsid w:val="005F70BD"/>
    <w:rsid w:val="005F70DE"/>
    <w:rsid w:val="00600DF7"/>
    <w:rsid w:val="0060283C"/>
    <w:rsid w:val="00604F14"/>
    <w:rsid w:val="00611B83"/>
    <w:rsid w:val="00613257"/>
    <w:rsid w:val="00617C2C"/>
    <w:rsid w:val="00620A71"/>
    <w:rsid w:val="00620D80"/>
    <w:rsid w:val="00621B29"/>
    <w:rsid w:val="006234A6"/>
    <w:rsid w:val="0062431E"/>
    <w:rsid w:val="00624859"/>
    <w:rsid w:val="00624B66"/>
    <w:rsid w:val="00630001"/>
    <w:rsid w:val="00630264"/>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020"/>
    <w:rsid w:val="0066011D"/>
    <w:rsid w:val="006607C0"/>
    <w:rsid w:val="006613A6"/>
    <w:rsid w:val="006627A2"/>
    <w:rsid w:val="00662E0C"/>
    <w:rsid w:val="006634E6"/>
    <w:rsid w:val="006655EE"/>
    <w:rsid w:val="00667EE7"/>
    <w:rsid w:val="00670922"/>
    <w:rsid w:val="00670BE1"/>
    <w:rsid w:val="006720B3"/>
    <w:rsid w:val="0067218F"/>
    <w:rsid w:val="006741F2"/>
    <w:rsid w:val="00674CC3"/>
    <w:rsid w:val="00675C72"/>
    <w:rsid w:val="00676D03"/>
    <w:rsid w:val="006771F9"/>
    <w:rsid w:val="006776D7"/>
    <w:rsid w:val="00681003"/>
    <w:rsid w:val="006817C9"/>
    <w:rsid w:val="00682017"/>
    <w:rsid w:val="00683ECE"/>
    <w:rsid w:val="00685147"/>
    <w:rsid w:val="006876D5"/>
    <w:rsid w:val="00691E97"/>
    <w:rsid w:val="00695FC2"/>
    <w:rsid w:val="00696949"/>
    <w:rsid w:val="00697052"/>
    <w:rsid w:val="0069729E"/>
    <w:rsid w:val="006A46FB"/>
    <w:rsid w:val="006A5717"/>
    <w:rsid w:val="006A5E28"/>
    <w:rsid w:val="006A697B"/>
    <w:rsid w:val="006A7AFF"/>
    <w:rsid w:val="006B1816"/>
    <w:rsid w:val="006B2099"/>
    <w:rsid w:val="006B50CF"/>
    <w:rsid w:val="006B5BE6"/>
    <w:rsid w:val="006C03B8"/>
    <w:rsid w:val="006C3409"/>
    <w:rsid w:val="006C508F"/>
    <w:rsid w:val="006C5761"/>
    <w:rsid w:val="006C5EC9"/>
    <w:rsid w:val="006C6059"/>
    <w:rsid w:val="006C7522"/>
    <w:rsid w:val="006D03E3"/>
    <w:rsid w:val="006D1623"/>
    <w:rsid w:val="006D17D6"/>
    <w:rsid w:val="006D20E1"/>
    <w:rsid w:val="006D2139"/>
    <w:rsid w:val="006D2CB6"/>
    <w:rsid w:val="006D3881"/>
    <w:rsid w:val="006D498C"/>
    <w:rsid w:val="006D6F08"/>
    <w:rsid w:val="006E062C"/>
    <w:rsid w:val="006E25B1"/>
    <w:rsid w:val="006E28B7"/>
    <w:rsid w:val="006E3310"/>
    <w:rsid w:val="006E3F07"/>
    <w:rsid w:val="006E4E39"/>
    <w:rsid w:val="006E565E"/>
    <w:rsid w:val="006E673D"/>
    <w:rsid w:val="006E7D3B"/>
    <w:rsid w:val="006F03E4"/>
    <w:rsid w:val="006F14F2"/>
    <w:rsid w:val="006F1B70"/>
    <w:rsid w:val="006F341D"/>
    <w:rsid w:val="006F3CDE"/>
    <w:rsid w:val="006F58D4"/>
    <w:rsid w:val="006F642D"/>
    <w:rsid w:val="0070346E"/>
    <w:rsid w:val="00703C66"/>
    <w:rsid w:val="00704EDB"/>
    <w:rsid w:val="00706101"/>
    <w:rsid w:val="00707072"/>
    <w:rsid w:val="00707D61"/>
    <w:rsid w:val="00710CE7"/>
    <w:rsid w:val="00712287"/>
    <w:rsid w:val="00712772"/>
    <w:rsid w:val="007148D3"/>
    <w:rsid w:val="0071565A"/>
    <w:rsid w:val="00715B9A"/>
    <w:rsid w:val="00716F2B"/>
    <w:rsid w:val="00720D98"/>
    <w:rsid w:val="00726EA6"/>
    <w:rsid w:val="00727208"/>
    <w:rsid w:val="00727680"/>
    <w:rsid w:val="00730A5D"/>
    <w:rsid w:val="007348B1"/>
    <w:rsid w:val="00735BB3"/>
    <w:rsid w:val="007362A6"/>
    <w:rsid w:val="007369A2"/>
    <w:rsid w:val="00736D7D"/>
    <w:rsid w:val="00737228"/>
    <w:rsid w:val="00737F1D"/>
    <w:rsid w:val="00740E58"/>
    <w:rsid w:val="00742371"/>
    <w:rsid w:val="007445A0"/>
    <w:rsid w:val="0074524B"/>
    <w:rsid w:val="00745F13"/>
    <w:rsid w:val="00747D8B"/>
    <w:rsid w:val="00750E8F"/>
    <w:rsid w:val="00751228"/>
    <w:rsid w:val="00752906"/>
    <w:rsid w:val="00753C84"/>
    <w:rsid w:val="007557B4"/>
    <w:rsid w:val="007571E1"/>
    <w:rsid w:val="007604B2"/>
    <w:rsid w:val="00763252"/>
    <w:rsid w:val="00765281"/>
    <w:rsid w:val="00766385"/>
    <w:rsid w:val="00766BAD"/>
    <w:rsid w:val="007705B8"/>
    <w:rsid w:val="007730BD"/>
    <w:rsid w:val="007755F2"/>
    <w:rsid w:val="0077585D"/>
    <w:rsid w:val="00776971"/>
    <w:rsid w:val="00777130"/>
    <w:rsid w:val="0078177E"/>
    <w:rsid w:val="0078304C"/>
    <w:rsid w:val="00783673"/>
    <w:rsid w:val="00785490"/>
    <w:rsid w:val="0078648E"/>
    <w:rsid w:val="007873F7"/>
    <w:rsid w:val="0079075E"/>
    <w:rsid w:val="00791306"/>
    <w:rsid w:val="007925EA"/>
    <w:rsid w:val="00793CD8"/>
    <w:rsid w:val="00795C92"/>
    <w:rsid w:val="00796231"/>
    <w:rsid w:val="007A1CB3"/>
    <w:rsid w:val="007A26AE"/>
    <w:rsid w:val="007A306F"/>
    <w:rsid w:val="007A43A6"/>
    <w:rsid w:val="007A495B"/>
    <w:rsid w:val="007A512C"/>
    <w:rsid w:val="007A58A6"/>
    <w:rsid w:val="007A7157"/>
    <w:rsid w:val="007B3D2D"/>
    <w:rsid w:val="007B50AE"/>
    <w:rsid w:val="007B51DF"/>
    <w:rsid w:val="007B5283"/>
    <w:rsid w:val="007B71A3"/>
    <w:rsid w:val="007B7DCD"/>
    <w:rsid w:val="007C05DD"/>
    <w:rsid w:val="007C3D18"/>
    <w:rsid w:val="007C60BF"/>
    <w:rsid w:val="007C6A07"/>
    <w:rsid w:val="007C75A1"/>
    <w:rsid w:val="007C77A5"/>
    <w:rsid w:val="007C7FD9"/>
    <w:rsid w:val="007D04E5"/>
    <w:rsid w:val="007D32AE"/>
    <w:rsid w:val="007D497F"/>
    <w:rsid w:val="007D5901"/>
    <w:rsid w:val="007D7526"/>
    <w:rsid w:val="007E1602"/>
    <w:rsid w:val="007E4610"/>
    <w:rsid w:val="007E4715"/>
    <w:rsid w:val="007E505B"/>
    <w:rsid w:val="007E621D"/>
    <w:rsid w:val="007E7091"/>
    <w:rsid w:val="007F09D8"/>
    <w:rsid w:val="007F1B65"/>
    <w:rsid w:val="007F6087"/>
    <w:rsid w:val="00803FAE"/>
    <w:rsid w:val="00804708"/>
    <w:rsid w:val="0080605F"/>
    <w:rsid w:val="00807786"/>
    <w:rsid w:val="00811FCB"/>
    <w:rsid w:val="00814FE6"/>
    <w:rsid w:val="008158D6"/>
    <w:rsid w:val="00817196"/>
    <w:rsid w:val="0082276B"/>
    <w:rsid w:val="008235DB"/>
    <w:rsid w:val="00824AB4"/>
    <w:rsid w:val="00825C42"/>
    <w:rsid w:val="00825D25"/>
    <w:rsid w:val="00827D6F"/>
    <w:rsid w:val="00836B3D"/>
    <w:rsid w:val="008376AC"/>
    <w:rsid w:val="00843638"/>
    <w:rsid w:val="008444E8"/>
    <w:rsid w:val="00844E80"/>
    <w:rsid w:val="00846FE7"/>
    <w:rsid w:val="00851771"/>
    <w:rsid w:val="00852D00"/>
    <w:rsid w:val="00856911"/>
    <w:rsid w:val="00860E7F"/>
    <w:rsid w:val="008641A8"/>
    <w:rsid w:val="00864766"/>
    <w:rsid w:val="008648B3"/>
    <w:rsid w:val="008677FD"/>
    <w:rsid w:val="008706D4"/>
    <w:rsid w:val="00870F8A"/>
    <w:rsid w:val="008719A4"/>
    <w:rsid w:val="00871D23"/>
    <w:rsid w:val="00874312"/>
    <w:rsid w:val="0087437C"/>
    <w:rsid w:val="00875CD7"/>
    <w:rsid w:val="00876B4D"/>
    <w:rsid w:val="00877F18"/>
    <w:rsid w:val="00881788"/>
    <w:rsid w:val="00883405"/>
    <w:rsid w:val="00894A88"/>
    <w:rsid w:val="00895386"/>
    <w:rsid w:val="00895561"/>
    <w:rsid w:val="00895AD9"/>
    <w:rsid w:val="008967DC"/>
    <w:rsid w:val="008A21FF"/>
    <w:rsid w:val="008A2CE2"/>
    <w:rsid w:val="008A30AC"/>
    <w:rsid w:val="008A44B8"/>
    <w:rsid w:val="008A51A8"/>
    <w:rsid w:val="008A54C7"/>
    <w:rsid w:val="008A77D8"/>
    <w:rsid w:val="008A7A95"/>
    <w:rsid w:val="008B0483"/>
    <w:rsid w:val="008B120C"/>
    <w:rsid w:val="008B4DCB"/>
    <w:rsid w:val="008B51A0"/>
    <w:rsid w:val="008B592A"/>
    <w:rsid w:val="008B73A9"/>
    <w:rsid w:val="008B7B5C"/>
    <w:rsid w:val="008C0C99"/>
    <w:rsid w:val="008C2017"/>
    <w:rsid w:val="008C48E6"/>
    <w:rsid w:val="008C4958"/>
    <w:rsid w:val="008C4BAA"/>
    <w:rsid w:val="008C5A7F"/>
    <w:rsid w:val="008C6AE8"/>
    <w:rsid w:val="008C7573"/>
    <w:rsid w:val="008C76F3"/>
    <w:rsid w:val="008D1A14"/>
    <w:rsid w:val="008D34F1"/>
    <w:rsid w:val="008D39D8"/>
    <w:rsid w:val="008D6D1A"/>
    <w:rsid w:val="008E065E"/>
    <w:rsid w:val="008E0927"/>
    <w:rsid w:val="008E18BF"/>
    <w:rsid w:val="008E1909"/>
    <w:rsid w:val="008F0183"/>
    <w:rsid w:val="008F1EAB"/>
    <w:rsid w:val="008F33DC"/>
    <w:rsid w:val="008F477F"/>
    <w:rsid w:val="00902350"/>
    <w:rsid w:val="00902DBF"/>
    <w:rsid w:val="0090336B"/>
    <w:rsid w:val="00903B34"/>
    <w:rsid w:val="009053AA"/>
    <w:rsid w:val="00906161"/>
    <w:rsid w:val="00906939"/>
    <w:rsid w:val="00907D51"/>
    <w:rsid w:val="00910B7D"/>
    <w:rsid w:val="00911DFB"/>
    <w:rsid w:val="00912C6A"/>
    <w:rsid w:val="009139D9"/>
    <w:rsid w:val="00914AD8"/>
    <w:rsid w:val="00916079"/>
    <w:rsid w:val="00917194"/>
    <w:rsid w:val="00917A8B"/>
    <w:rsid w:val="00917CE9"/>
    <w:rsid w:val="00920BF2"/>
    <w:rsid w:val="009211A2"/>
    <w:rsid w:val="00922010"/>
    <w:rsid w:val="00931BD9"/>
    <w:rsid w:val="00934C92"/>
    <w:rsid w:val="009368F3"/>
    <w:rsid w:val="009413F8"/>
    <w:rsid w:val="009414E8"/>
    <w:rsid w:val="00941636"/>
    <w:rsid w:val="00943742"/>
    <w:rsid w:val="00945C05"/>
    <w:rsid w:val="00946945"/>
    <w:rsid w:val="00947713"/>
    <w:rsid w:val="00950DE7"/>
    <w:rsid w:val="00953920"/>
    <w:rsid w:val="00953D47"/>
    <w:rsid w:val="00954D5B"/>
    <w:rsid w:val="0095681E"/>
    <w:rsid w:val="009572D4"/>
    <w:rsid w:val="00961921"/>
    <w:rsid w:val="0096430A"/>
    <w:rsid w:val="0096518D"/>
    <w:rsid w:val="0096554B"/>
    <w:rsid w:val="0096584A"/>
    <w:rsid w:val="00971F08"/>
    <w:rsid w:val="00975A11"/>
    <w:rsid w:val="0097603D"/>
    <w:rsid w:val="00976949"/>
    <w:rsid w:val="00976E66"/>
    <w:rsid w:val="00980477"/>
    <w:rsid w:val="0098381D"/>
    <w:rsid w:val="00985253"/>
    <w:rsid w:val="009853B3"/>
    <w:rsid w:val="0098620A"/>
    <w:rsid w:val="00990630"/>
    <w:rsid w:val="00991761"/>
    <w:rsid w:val="009921F5"/>
    <w:rsid w:val="00992A22"/>
    <w:rsid w:val="00994DCA"/>
    <w:rsid w:val="00995A19"/>
    <w:rsid w:val="00995BEB"/>
    <w:rsid w:val="009960EC"/>
    <w:rsid w:val="009970DD"/>
    <w:rsid w:val="009A0FBA"/>
    <w:rsid w:val="009A1601"/>
    <w:rsid w:val="009A2C1D"/>
    <w:rsid w:val="009A462D"/>
    <w:rsid w:val="009A5CBA"/>
    <w:rsid w:val="009B1F30"/>
    <w:rsid w:val="009B3AC2"/>
    <w:rsid w:val="009B4DF4"/>
    <w:rsid w:val="009B4FF0"/>
    <w:rsid w:val="009B564E"/>
    <w:rsid w:val="009B7E87"/>
    <w:rsid w:val="009C11C1"/>
    <w:rsid w:val="009C2B48"/>
    <w:rsid w:val="009C2D17"/>
    <w:rsid w:val="009C3C8C"/>
    <w:rsid w:val="009C403E"/>
    <w:rsid w:val="009C5D6A"/>
    <w:rsid w:val="009D27C2"/>
    <w:rsid w:val="009D4FF0"/>
    <w:rsid w:val="009D6F94"/>
    <w:rsid w:val="009D703C"/>
    <w:rsid w:val="009D718F"/>
    <w:rsid w:val="009E068F"/>
    <w:rsid w:val="009E14E0"/>
    <w:rsid w:val="009E35DB"/>
    <w:rsid w:val="009E47A3"/>
    <w:rsid w:val="009E6849"/>
    <w:rsid w:val="009F08F3"/>
    <w:rsid w:val="009F18A9"/>
    <w:rsid w:val="009F344F"/>
    <w:rsid w:val="00A02E75"/>
    <w:rsid w:val="00A048A8"/>
    <w:rsid w:val="00A04F49"/>
    <w:rsid w:val="00A13E54"/>
    <w:rsid w:val="00A17F63"/>
    <w:rsid w:val="00A207DD"/>
    <w:rsid w:val="00A2193B"/>
    <w:rsid w:val="00A22C31"/>
    <w:rsid w:val="00A2351A"/>
    <w:rsid w:val="00A264A9"/>
    <w:rsid w:val="00A26D3D"/>
    <w:rsid w:val="00A275C6"/>
    <w:rsid w:val="00A27785"/>
    <w:rsid w:val="00A30187"/>
    <w:rsid w:val="00A32C47"/>
    <w:rsid w:val="00A3448A"/>
    <w:rsid w:val="00A36297"/>
    <w:rsid w:val="00A36C46"/>
    <w:rsid w:val="00A40019"/>
    <w:rsid w:val="00A41E2B"/>
    <w:rsid w:val="00A45B74"/>
    <w:rsid w:val="00A52E1D"/>
    <w:rsid w:val="00A54210"/>
    <w:rsid w:val="00A54B08"/>
    <w:rsid w:val="00A570F2"/>
    <w:rsid w:val="00A5758B"/>
    <w:rsid w:val="00A61499"/>
    <w:rsid w:val="00A62A77"/>
    <w:rsid w:val="00A63483"/>
    <w:rsid w:val="00A653DB"/>
    <w:rsid w:val="00A657D7"/>
    <w:rsid w:val="00A660AC"/>
    <w:rsid w:val="00A67E6C"/>
    <w:rsid w:val="00A71B99"/>
    <w:rsid w:val="00A7315F"/>
    <w:rsid w:val="00A739D0"/>
    <w:rsid w:val="00A761D4"/>
    <w:rsid w:val="00A77441"/>
    <w:rsid w:val="00A77EC4"/>
    <w:rsid w:val="00A8033B"/>
    <w:rsid w:val="00A80920"/>
    <w:rsid w:val="00A81548"/>
    <w:rsid w:val="00A90811"/>
    <w:rsid w:val="00A92879"/>
    <w:rsid w:val="00A93FC2"/>
    <w:rsid w:val="00A9442A"/>
    <w:rsid w:val="00A95CF5"/>
    <w:rsid w:val="00A967B9"/>
    <w:rsid w:val="00AA016F"/>
    <w:rsid w:val="00AA1ED6"/>
    <w:rsid w:val="00AA3BFA"/>
    <w:rsid w:val="00AA4801"/>
    <w:rsid w:val="00AA51D6"/>
    <w:rsid w:val="00AB0BC8"/>
    <w:rsid w:val="00AB11CA"/>
    <w:rsid w:val="00AB14D9"/>
    <w:rsid w:val="00AB1598"/>
    <w:rsid w:val="00AB4AB8"/>
    <w:rsid w:val="00AB655E"/>
    <w:rsid w:val="00AC007F"/>
    <w:rsid w:val="00AC2ECD"/>
    <w:rsid w:val="00AC3119"/>
    <w:rsid w:val="00AC49FB"/>
    <w:rsid w:val="00AC4B2B"/>
    <w:rsid w:val="00AC4DFF"/>
    <w:rsid w:val="00AC5A10"/>
    <w:rsid w:val="00AD0AA3"/>
    <w:rsid w:val="00AD3F94"/>
    <w:rsid w:val="00AD4A5A"/>
    <w:rsid w:val="00AD5057"/>
    <w:rsid w:val="00AE0B39"/>
    <w:rsid w:val="00AE0E16"/>
    <w:rsid w:val="00AE27AC"/>
    <w:rsid w:val="00AE40E0"/>
    <w:rsid w:val="00AE4DBA"/>
    <w:rsid w:val="00AE4F07"/>
    <w:rsid w:val="00AE5AE8"/>
    <w:rsid w:val="00AE5AF1"/>
    <w:rsid w:val="00AE6775"/>
    <w:rsid w:val="00AE6CFE"/>
    <w:rsid w:val="00AE7CA0"/>
    <w:rsid w:val="00AF1C5D"/>
    <w:rsid w:val="00AF42D7"/>
    <w:rsid w:val="00B006FE"/>
    <w:rsid w:val="00B007CB"/>
    <w:rsid w:val="00B01608"/>
    <w:rsid w:val="00B02AA9"/>
    <w:rsid w:val="00B02FA3"/>
    <w:rsid w:val="00B05084"/>
    <w:rsid w:val="00B05920"/>
    <w:rsid w:val="00B07227"/>
    <w:rsid w:val="00B10020"/>
    <w:rsid w:val="00B119E8"/>
    <w:rsid w:val="00B13F09"/>
    <w:rsid w:val="00B157F9"/>
    <w:rsid w:val="00B20256"/>
    <w:rsid w:val="00B20D09"/>
    <w:rsid w:val="00B2763F"/>
    <w:rsid w:val="00B27AAC"/>
    <w:rsid w:val="00B30929"/>
    <w:rsid w:val="00B372AA"/>
    <w:rsid w:val="00B40445"/>
    <w:rsid w:val="00B41888"/>
    <w:rsid w:val="00B4408D"/>
    <w:rsid w:val="00B45A52"/>
    <w:rsid w:val="00B46175"/>
    <w:rsid w:val="00B47E43"/>
    <w:rsid w:val="00B5077A"/>
    <w:rsid w:val="00B51E8C"/>
    <w:rsid w:val="00B52376"/>
    <w:rsid w:val="00B5335A"/>
    <w:rsid w:val="00B5723B"/>
    <w:rsid w:val="00B5724B"/>
    <w:rsid w:val="00B60EF1"/>
    <w:rsid w:val="00B6188F"/>
    <w:rsid w:val="00B64E41"/>
    <w:rsid w:val="00B664C7"/>
    <w:rsid w:val="00B739F6"/>
    <w:rsid w:val="00B77BCA"/>
    <w:rsid w:val="00B81A6C"/>
    <w:rsid w:val="00B81BE4"/>
    <w:rsid w:val="00B83971"/>
    <w:rsid w:val="00B842A0"/>
    <w:rsid w:val="00B85DE5"/>
    <w:rsid w:val="00B90F73"/>
    <w:rsid w:val="00B9371D"/>
    <w:rsid w:val="00B93B59"/>
    <w:rsid w:val="00B9406A"/>
    <w:rsid w:val="00BA2280"/>
    <w:rsid w:val="00BA2A08"/>
    <w:rsid w:val="00BA56D2"/>
    <w:rsid w:val="00BA6C49"/>
    <w:rsid w:val="00BA76E0"/>
    <w:rsid w:val="00BB0976"/>
    <w:rsid w:val="00BB16A7"/>
    <w:rsid w:val="00BB207A"/>
    <w:rsid w:val="00BB2A25"/>
    <w:rsid w:val="00BB51E9"/>
    <w:rsid w:val="00BB5C77"/>
    <w:rsid w:val="00BC0FDC"/>
    <w:rsid w:val="00BC288F"/>
    <w:rsid w:val="00BC3053"/>
    <w:rsid w:val="00BC4D2E"/>
    <w:rsid w:val="00BC5E44"/>
    <w:rsid w:val="00BC72F0"/>
    <w:rsid w:val="00BD48AC"/>
    <w:rsid w:val="00BD5C65"/>
    <w:rsid w:val="00BD5F1A"/>
    <w:rsid w:val="00BD762E"/>
    <w:rsid w:val="00BE1234"/>
    <w:rsid w:val="00BE2FA6"/>
    <w:rsid w:val="00BE333F"/>
    <w:rsid w:val="00BE7406"/>
    <w:rsid w:val="00BE7603"/>
    <w:rsid w:val="00BF2020"/>
    <w:rsid w:val="00BF3279"/>
    <w:rsid w:val="00BF74C7"/>
    <w:rsid w:val="00C015F1"/>
    <w:rsid w:val="00C01F33"/>
    <w:rsid w:val="00C02CC6"/>
    <w:rsid w:val="00C040F7"/>
    <w:rsid w:val="00C041B0"/>
    <w:rsid w:val="00C044AB"/>
    <w:rsid w:val="00C05706"/>
    <w:rsid w:val="00C07377"/>
    <w:rsid w:val="00C10478"/>
    <w:rsid w:val="00C1093B"/>
    <w:rsid w:val="00C12107"/>
    <w:rsid w:val="00C14D4B"/>
    <w:rsid w:val="00C154BB"/>
    <w:rsid w:val="00C21742"/>
    <w:rsid w:val="00C25F2F"/>
    <w:rsid w:val="00C27624"/>
    <w:rsid w:val="00C279B5"/>
    <w:rsid w:val="00C27C45"/>
    <w:rsid w:val="00C3719D"/>
    <w:rsid w:val="00C54995"/>
    <w:rsid w:val="00C54D41"/>
    <w:rsid w:val="00C56C4C"/>
    <w:rsid w:val="00C57B03"/>
    <w:rsid w:val="00C60783"/>
    <w:rsid w:val="00C64672"/>
    <w:rsid w:val="00C704D9"/>
    <w:rsid w:val="00C70697"/>
    <w:rsid w:val="00C7189A"/>
    <w:rsid w:val="00C72EF4"/>
    <w:rsid w:val="00C75D2F"/>
    <w:rsid w:val="00C767BE"/>
    <w:rsid w:val="00C76E3C"/>
    <w:rsid w:val="00C77721"/>
    <w:rsid w:val="00C7775C"/>
    <w:rsid w:val="00C77E89"/>
    <w:rsid w:val="00C81568"/>
    <w:rsid w:val="00C9027A"/>
    <w:rsid w:val="00C9068E"/>
    <w:rsid w:val="00C90C2B"/>
    <w:rsid w:val="00C93C4B"/>
    <w:rsid w:val="00C944AB"/>
    <w:rsid w:val="00C95B40"/>
    <w:rsid w:val="00C9685E"/>
    <w:rsid w:val="00CA131F"/>
    <w:rsid w:val="00CA1B65"/>
    <w:rsid w:val="00CA1ED8"/>
    <w:rsid w:val="00CA2D38"/>
    <w:rsid w:val="00CA424B"/>
    <w:rsid w:val="00CA4F77"/>
    <w:rsid w:val="00CA6083"/>
    <w:rsid w:val="00CB041F"/>
    <w:rsid w:val="00CB1F63"/>
    <w:rsid w:val="00CB456D"/>
    <w:rsid w:val="00CB462A"/>
    <w:rsid w:val="00CB4675"/>
    <w:rsid w:val="00CB6DFE"/>
    <w:rsid w:val="00CB7170"/>
    <w:rsid w:val="00CB7B92"/>
    <w:rsid w:val="00CC040E"/>
    <w:rsid w:val="00CC111F"/>
    <w:rsid w:val="00CC2011"/>
    <w:rsid w:val="00CC3EA0"/>
    <w:rsid w:val="00CC5691"/>
    <w:rsid w:val="00CC6F59"/>
    <w:rsid w:val="00CC7B45"/>
    <w:rsid w:val="00CD1188"/>
    <w:rsid w:val="00CD2ED1"/>
    <w:rsid w:val="00CD337B"/>
    <w:rsid w:val="00CD582F"/>
    <w:rsid w:val="00CD676E"/>
    <w:rsid w:val="00CD7A35"/>
    <w:rsid w:val="00CE0424"/>
    <w:rsid w:val="00CE2C58"/>
    <w:rsid w:val="00CE36CF"/>
    <w:rsid w:val="00CE6967"/>
    <w:rsid w:val="00CE7561"/>
    <w:rsid w:val="00CF1354"/>
    <w:rsid w:val="00CF3B1F"/>
    <w:rsid w:val="00CF3BF6"/>
    <w:rsid w:val="00CF625B"/>
    <w:rsid w:val="00CF687E"/>
    <w:rsid w:val="00D00035"/>
    <w:rsid w:val="00D0349B"/>
    <w:rsid w:val="00D053C3"/>
    <w:rsid w:val="00D10249"/>
    <w:rsid w:val="00D115C3"/>
    <w:rsid w:val="00D11897"/>
    <w:rsid w:val="00D13135"/>
    <w:rsid w:val="00D13E4E"/>
    <w:rsid w:val="00D17D6A"/>
    <w:rsid w:val="00D239A7"/>
    <w:rsid w:val="00D23F47"/>
    <w:rsid w:val="00D2450E"/>
    <w:rsid w:val="00D2693A"/>
    <w:rsid w:val="00D33C78"/>
    <w:rsid w:val="00D34D96"/>
    <w:rsid w:val="00D36BB2"/>
    <w:rsid w:val="00D36E71"/>
    <w:rsid w:val="00D37D87"/>
    <w:rsid w:val="00D40B33"/>
    <w:rsid w:val="00D4318F"/>
    <w:rsid w:val="00D438BF"/>
    <w:rsid w:val="00D440F8"/>
    <w:rsid w:val="00D50F97"/>
    <w:rsid w:val="00D51B8C"/>
    <w:rsid w:val="00D5231F"/>
    <w:rsid w:val="00D546FF"/>
    <w:rsid w:val="00D5573C"/>
    <w:rsid w:val="00D55AD5"/>
    <w:rsid w:val="00D576CA"/>
    <w:rsid w:val="00D61AF5"/>
    <w:rsid w:val="00D61F8F"/>
    <w:rsid w:val="00D64104"/>
    <w:rsid w:val="00D644C1"/>
    <w:rsid w:val="00D64519"/>
    <w:rsid w:val="00D652B5"/>
    <w:rsid w:val="00D65797"/>
    <w:rsid w:val="00D66155"/>
    <w:rsid w:val="00D708B0"/>
    <w:rsid w:val="00D72289"/>
    <w:rsid w:val="00D77B1D"/>
    <w:rsid w:val="00D8021F"/>
    <w:rsid w:val="00D80383"/>
    <w:rsid w:val="00D807D3"/>
    <w:rsid w:val="00D823C6"/>
    <w:rsid w:val="00D86CA3"/>
    <w:rsid w:val="00D871CE"/>
    <w:rsid w:val="00D9196D"/>
    <w:rsid w:val="00D92982"/>
    <w:rsid w:val="00D96643"/>
    <w:rsid w:val="00DA305E"/>
    <w:rsid w:val="00DA5417"/>
    <w:rsid w:val="00DA56E8"/>
    <w:rsid w:val="00DA6634"/>
    <w:rsid w:val="00DB0A9F"/>
    <w:rsid w:val="00DB2E53"/>
    <w:rsid w:val="00DB377D"/>
    <w:rsid w:val="00DB6E61"/>
    <w:rsid w:val="00DC2D36"/>
    <w:rsid w:val="00DC2D80"/>
    <w:rsid w:val="00DC53EF"/>
    <w:rsid w:val="00DD5680"/>
    <w:rsid w:val="00DD6CB5"/>
    <w:rsid w:val="00DE279B"/>
    <w:rsid w:val="00DE27BB"/>
    <w:rsid w:val="00DE306E"/>
    <w:rsid w:val="00DE5608"/>
    <w:rsid w:val="00DE58D0"/>
    <w:rsid w:val="00DE654F"/>
    <w:rsid w:val="00DE723C"/>
    <w:rsid w:val="00DF0B6E"/>
    <w:rsid w:val="00DF15E0"/>
    <w:rsid w:val="00DF31B7"/>
    <w:rsid w:val="00DF37A0"/>
    <w:rsid w:val="00E038BC"/>
    <w:rsid w:val="00E110E7"/>
    <w:rsid w:val="00E11B20"/>
    <w:rsid w:val="00E13CE2"/>
    <w:rsid w:val="00E17FA2"/>
    <w:rsid w:val="00E21714"/>
    <w:rsid w:val="00E22330"/>
    <w:rsid w:val="00E241CB"/>
    <w:rsid w:val="00E24675"/>
    <w:rsid w:val="00E27AA3"/>
    <w:rsid w:val="00E30225"/>
    <w:rsid w:val="00E30B5A"/>
    <w:rsid w:val="00E30C30"/>
    <w:rsid w:val="00E3123D"/>
    <w:rsid w:val="00E31461"/>
    <w:rsid w:val="00E31D43"/>
    <w:rsid w:val="00E32608"/>
    <w:rsid w:val="00E34188"/>
    <w:rsid w:val="00E34B6E"/>
    <w:rsid w:val="00E35559"/>
    <w:rsid w:val="00E3723A"/>
    <w:rsid w:val="00E37860"/>
    <w:rsid w:val="00E446F1"/>
    <w:rsid w:val="00E45919"/>
    <w:rsid w:val="00E46886"/>
    <w:rsid w:val="00E47AEF"/>
    <w:rsid w:val="00E53B75"/>
    <w:rsid w:val="00E54E3B"/>
    <w:rsid w:val="00E57565"/>
    <w:rsid w:val="00E62CF0"/>
    <w:rsid w:val="00E63838"/>
    <w:rsid w:val="00E64434"/>
    <w:rsid w:val="00E67C51"/>
    <w:rsid w:val="00E71CF8"/>
    <w:rsid w:val="00E71E34"/>
    <w:rsid w:val="00E72EFC"/>
    <w:rsid w:val="00E758EC"/>
    <w:rsid w:val="00E76E18"/>
    <w:rsid w:val="00E80385"/>
    <w:rsid w:val="00E8234C"/>
    <w:rsid w:val="00E82C4D"/>
    <w:rsid w:val="00E83AA9"/>
    <w:rsid w:val="00E85928"/>
    <w:rsid w:val="00E8633D"/>
    <w:rsid w:val="00E872EA"/>
    <w:rsid w:val="00E8780A"/>
    <w:rsid w:val="00E87822"/>
    <w:rsid w:val="00E90395"/>
    <w:rsid w:val="00E90E49"/>
    <w:rsid w:val="00E917F9"/>
    <w:rsid w:val="00E9291C"/>
    <w:rsid w:val="00E93FFE"/>
    <w:rsid w:val="00E94F8A"/>
    <w:rsid w:val="00EA41B8"/>
    <w:rsid w:val="00EA4A9E"/>
    <w:rsid w:val="00EA54F6"/>
    <w:rsid w:val="00EA7A41"/>
    <w:rsid w:val="00EB077B"/>
    <w:rsid w:val="00EB3AF5"/>
    <w:rsid w:val="00EB4EA2"/>
    <w:rsid w:val="00EB5722"/>
    <w:rsid w:val="00EC19B4"/>
    <w:rsid w:val="00EC27C6"/>
    <w:rsid w:val="00EC4207"/>
    <w:rsid w:val="00EC5653"/>
    <w:rsid w:val="00EC7041"/>
    <w:rsid w:val="00EC71CE"/>
    <w:rsid w:val="00ED1006"/>
    <w:rsid w:val="00ED3BA3"/>
    <w:rsid w:val="00ED4531"/>
    <w:rsid w:val="00ED6CA4"/>
    <w:rsid w:val="00ED77F8"/>
    <w:rsid w:val="00EE66C7"/>
    <w:rsid w:val="00EE7DBF"/>
    <w:rsid w:val="00EF18FE"/>
    <w:rsid w:val="00EF191A"/>
    <w:rsid w:val="00EF1EA9"/>
    <w:rsid w:val="00EF2808"/>
    <w:rsid w:val="00EF5787"/>
    <w:rsid w:val="00EF5838"/>
    <w:rsid w:val="00EF60D0"/>
    <w:rsid w:val="00F02322"/>
    <w:rsid w:val="00F02DB2"/>
    <w:rsid w:val="00F02EAC"/>
    <w:rsid w:val="00F0320F"/>
    <w:rsid w:val="00F03D6C"/>
    <w:rsid w:val="00F0528D"/>
    <w:rsid w:val="00F06C67"/>
    <w:rsid w:val="00F06DFD"/>
    <w:rsid w:val="00F071D1"/>
    <w:rsid w:val="00F071FD"/>
    <w:rsid w:val="00F07533"/>
    <w:rsid w:val="00F10629"/>
    <w:rsid w:val="00F158B9"/>
    <w:rsid w:val="00F15FA5"/>
    <w:rsid w:val="00F209B7"/>
    <w:rsid w:val="00F22EBD"/>
    <w:rsid w:val="00F2376F"/>
    <w:rsid w:val="00F243D8"/>
    <w:rsid w:val="00F30828"/>
    <w:rsid w:val="00F313D6"/>
    <w:rsid w:val="00F345A4"/>
    <w:rsid w:val="00F37317"/>
    <w:rsid w:val="00F40F0C"/>
    <w:rsid w:val="00F41E25"/>
    <w:rsid w:val="00F4766C"/>
    <w:rsid w:val="00F507D1"/>
    <w:rsid w:val="00F50D4C"/>
    <w:rsid w:val="00F519CE"/>
    <w:rsid w:val="00F51ADA"/>
    <w:rsid w:val="00F523B8"/>
    <w:rsid w:val="00F53AB7"/>
    <w:rsid w:val="00F56399"/>
    <w:rsid w:val="00F56BBD"/>
    <w:rsid w:val="00F607C5"/>
    <w:rsid w:val="00F60DEA"/>
    <w:rsid w:val="00F60FAF"/>
    <w:rsid w:val="00F6302A"/>
    <w:rsid w:val="00F63775"/>
    <w:rsid w:val="00F64C2B"/>
    <w:rsid w:val="00F651BE"/>
    <w:rsid w:val="00F66EB7"/>
    <w:rsid w:val="00F67F53"/>
    <w:rsid w:val="00F703BE"/>
    <w:rsid w:val="00F71F69"/>
    <w:rsid w:val="00F71FD9"/>
    <w:rsid w:val="00F72B72"/>
    <w:rsid w:val="00F74BB9"/>
    <w:rsid w:val="00F75231"/>
    <w:rsid w:val="00F75582"/>
    <w:rsid w:val="00F76EFA"/>
    <w:rsid w:val="00F804BE"/>
    <w:rsid w:val="00F81666"/>
    <w:rsid w:val="00F817CE"/>
    <w:rsid w:val="00F84440"/>
    <w:rsid w:val="00F8456C"/>
    <w:rsid w:val="00F859D8"/>
    <w:rsid w:val="00F868F5"/>
    <w:rsid w:val="00F9056A"/>
    <w:rsid w:val="00F90F8D"/>
    <w:rsid w:val="00F92782"/>
    <w:rsid w:val="00F92D48"/>
    <w:rsid w:val="00F93AA9"/>
    <w:rsid w:val="00F96985"/>
    <w:rsid w:val="00F97838"/>
    <w:rsid w:val="00FA2BB3"/>
    <w:rsid w:val="00FA46B8"/>
    <w:rsid w:val="00FA6F0B"/>
    <w:rsid w:val="00FB115E"/>
    <w:rsid w:val="00FB4C80"/>
    <w:rsid w:val="00FB6A6A"/>
    <w:rsid w:val="00FC7429"/>
    <w:rsid w:val="00FD0620"/>
    <w:rsid w:val="00FD07F6"/>
    <w:rsid w:val="00FD1B29"/>
    <w:rsid w:val="00FD1EC8"/>
    <w:rsid w:val="00FD21FF"/>
    <w:rsid w:val="00FD47ED"/>
    <w:rsid w:val="00FD5DD1"/>
    <w:rsid w:val="00FD74DB"/>
    <w:rsid w:val="00FD7660"/>
    <w:rsid w:val="00FE0655"/>
    <w:rsid w:val="00FE2365"/>
    <w:rsid w:val="00FE4C7B"/>
    <w:rsid w:val="00FE6893"/>
    <w:rsid w:val="00FE6989"/>
    <w:rsid w:val="00FE7336"/>
    <w:rsid w:val="00FE787C"/>
    <w:rsid w:val="00FF1171"/>
    <w:rsid w:val="00FF12BE"/>
    <w:rsid w:val="00FF3316"/>
    <w:rsid w:val="00FF45A5"/>
    <w:rsid w:val="00FF5502"/>
    <w:rsid w:val="00FF5C91"/>
    <w:rsid w:val="00FF6A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A757A0"/>
  <w15:docId w15:val="{89CCC2BE-CC77-4349-BA54-996742994B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B83971"/>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B8397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B8397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B83971"/>
    <w:pPr>
      <w:numPr>
        <w:ilvl w:val="2"/>
      </w:numPr>
      <w:spacing w:before="120"/>
      <w:outlineLvl w:val="2"/>
    </w:pPr>
    <w:rPr>
      <w:sz w:val="28"/>
      <w:szCs w:val="28"/>
    </w:rPr>
  </w:style>
  <w:style w:type="paragraph" w:styleId="Heading4">
    <w:name w:val="heading 4"/>
    <w:basedOn w:val="Heading3"/>
    <w:next w:val="Normal"/>
    <w:qFormat/>
    <w:rsid w:val="00B83971"/>
    <w:pPr>
      <w:numPr>
        <w:ilvl w:val="3"/>
      </w:numPr>
      <w:outlineLvl w:val="3"/>
    </w:pPr>
    <w:rPr>
      <w:sz w:val="24"/>
      <w:szCs w:val="24"/>
    </w:rPr>
  </w:style>
  <w:style w:type="paragraph" w:styleId="Heading5">
    <w:name w:val="heading 5"/>
    <w:basedOn w:val="Heading4"/>
    <w:next w:val="Normal"/>
    <w:qFormat/>
    <w:rsid w:val="00B83971"/>
    <w:pPr>
      <w:numPr>
        <w:ilvl w:val="4"/>
      </w:numPr>
      <w:outlineLvl w:val="4"/>
    </w:pPr>
    <w:rPr>
      <w:sz w:val="22"/>
      <w:szCs w:val="22"/>
    </w:rPr>
  </w:style>
  <w:style w:type="paragraph" w:styleId="Heading6">
    <w:name w:val="heading 6"/>
    <w:basedOn w:val="Normal"/>
    <w:next w:val="Normal"/>
    <w:qFormat/>
    <w:rsid w:val="00B83971"/>
    <w:pPr>
      <w:keepNext/>
      <w:keepLines/>
      <w:numPr>
        <w:ilvl w:val="5"/>
        <w:numId w:val="1"/>
      </w:numPr>
      <w:spacing w:before="120"/>
      <w:outlineLvl w:val="5"/>
    </w:pPr>
    <w:rPr>
      <w:rFonts w:cs="Arial"/>
    </w:rPr>
  </w:style>
  <w:style w:type="paragraph" w:styleId="Heading7">
    <w:name w:val="heading 7"/>
    <w:basedOn w:val="Normal"/>
    <w:next w:val="Normal"/>
    <w:qFormat/>
    <w:rsid w:val="00B83971"/>
    <w:pPr>
      <w:keepNext/>
      <w:keepLines/>
      <w:numPr>
        <w:ilvl w:val="6"/>
        <w:numId w:val="1"/>
      </w:numPr>
      <w:spacing w:before="120"/>
      <w:outlineLvl w:val="6"/>
    </w:pPr>
    <w:rPr>
      <w:rFonts w:cs="Arial"/>
    </w:rPr>
  </w:style>
  <w:style w:type="paragraph" w:styleId="Heading8">
    <w:name w:val="heading 8"/>
    <w:basedOn w:val="Heading7"/>
    <w:next w:val="Normal"/>
    <w:qFormat/>
    <w:rsid w:val="00B83971"/>
    <w:pPr>
      <w:numPr>
        <w:ilvl w:val="7"/>
      </w:numPr>
      <w:outlineLvl w:val="7"/>
    </w:pPr>
  </w:style>
  <w:style w:type="paragraph" w:styleId="Heading9">
    <w:name w:val="heading 9"/>
    <w:basedOn w:val="Heading8"/>
    <w:next w:val="Normal"/>
    <w:qFormat/>
    <w:rsid w:val="00B8397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B83971"/>
    <w:pPr>
      <w:spacing w:before="180"/>
      <w:ind w:left="2693" w:hanging="2693"/>
    </w:pPr>
    <w:rPr>
      <w:b w:val="0"/>
      <w:bCs/>
    </w:rPr>
  </w:style>
  <w:style w:type="paragraph" w:styleId="TOC1">
    <w:name w:val="toc 1"/>
    <w:aliases w:val="Observation TOC2"/>
    <w:uiPriority w:val="39"/>
    <w:rsid w:val="00B8397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B83971"/>
    <w:pPr>
      <w:keepNext/>
      <w:keepLines/>
      <w:spacing w:before="180"/>
      <w:jc w:val="center"/>
    </w:pPr>
  </w:style>
  <w:style w:type="paragraph" w:styleId="Caption">
    <w:name w:val="caption"/>
    <w:basedOn w:val="Normal"/>
    <w:next w:val="Normal"/>
    <w:qFormat/>
    <w:rsid w:val="00B83971"/>
    <w:pPr>
      <w:spacing w:after="240"/>
      <w:jc w:val="center"/>
    </w:pPr>
    <w:rPr>
      <w:b/>
      <w:bCs/>
    </w:rPr>
  </w:style>
  <w:style w:type="paragraph" w:styleId="TOC5">
    <w:name w:val="toc 5"/>
    <w:aliases w:val="Observation TOC"/>
    <w:basedOn w:val="TOC4"/>
    <w:semiHidden/>
    <w:rsid w:val="00B83971"/>
    <w:pPr>
      <w:tabs>
        <w:tab w:val="right" w:pos="1701"/>
      </w:tabs>
      <w:ind w:left="1701" w:hanging="1701"/>
    </w:pPr>
  </w:style>
  <w:style w:type="paragraph" w:styleId="TOC4">
    <w:name w:val="toc 4"/>
    <w:basedOn w:val="TOC3"/>
    <w:semiHidden/>
    <w:rsid w:val="00B83971"/>
    <w:pPr>
      <w:ind w:left="1418" w:hanging="1418"/>
    </w:pPr>
  </w:style>
  <w:style w:type="paragraph" w:styleId="TOC3">
    <w:name w:val="toc 3"/>
    <w:basedOn w:val="TOC2"/>
    <w:semiHidden/>
    <w:rsid w:val="00B83971"/>
    <w:pPr>
      <w:ind w:left="1134" w:hanging="1134"/>
    </w:pPr>
  </w:style>
  <w:style w:type="paragraph" w:styleId="TOC2">
    <w:name w:val="toc 2"/>
    <w:basedOn w:val="TOC1"/>
    <w:semiHidden/>
    <w:rsid w:val="00B83971"/>
    <w:pPr>
      <w:keepNext w:val="0"/>
      <w:spacing w:before="0"/>
      <w:ind w:left="851" w:hanging="851"/>
    </w:pPr>
    <w:rPr>
      <w:szCs w:val="20"/>
    </w:rPr>
  </w:style>
  <w:style w:type="paragraph" w:styleId="Index2">
    <w:name w:val="index 2"/>
    <w:basedOn w:val="Index1"/>
    <w:semiHidden/>
    <w:rsid w:val="00B83971"/>
    <w:pPr>
      <w:ind w:left="284"/>
    </w:pPr>
  </w:style>
  <w:style w:type="paragraph" w:styleId="Index1">
    <w:name w:val="index 1"/>
    <w:basedOn w:val="Normal"/>
    <w:semiHidden/>
    <w:rsid w:val="00B83971"/>
    <w:pPr>
      <w:keepLines/>
      <w:spacing w:after="0"/>
    </w:pPr>
  </w:style>
  <w:style w:type="paragraph" w:styleId="DocumentMap">
    <w:name w:val="Document Map"/>
    <w:basedOn w:val="Normal"/>
    <w:semiHidden/>
    <w:rsid w:val="00B83971"/>
    <w:pPr>
      <w:shd w:val="clear" w:color="auto" w:fill="000080"/>
    </w:pPr>
    <w:rPr>
      <w:rFonts w:ascii="Tahoma" w:hAnsi="Tahoma" w:cs="Tahoma"/>
    </w:rPr>
  </w:style>
  <w:style w:type="paragraph" w:styleId="ListNumber2">
    <w:name w:val="List Number 2"/>
    <w:basedOn w:val="ListNumber"/>
    <w:rsid w:val="00B83971"/>
    <w:pPr>
      <w:ind w:left="851"/>
    </w:pPr>
  </w:style>
  <w:style w:type="paragraph" w:styleId="ListNumber">
    <w:name w:val="List Number"/>
    <w:basedOn w:val="List"/>
    <w:rsid w:val="00B83971"/>
  </w:style>
  <w:style w:type="paragraph" w:styleId="List">
    <w:name w:val="List"/>
    <w:basedOn w:val="Normal"/>
    <w:rsid w:val="00B83971"/>
    <w:pPr>
      <w:ind w:left="568" w:hanging="284"/>
    </w:pPr>
  </w:style>
  <w:style w:type="paragraph" w:styleId="Header">
    <w:name w:val="header"/>
    <w:rsid w:val="00B83971"/>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B83971"/>
    <w:rPr>
      <w:b/>
      <w:bCs/>
      <w:position w:val="6"/>
      <w:sz w:val="16"/>
      <w:szCs w:val="16"/>
    </w:rPr>
  </w:style>
  <w:style w:type="paragraph" w:styleId="FootnoteText">
    <w:name w:val="footnote text"/>
    <w:basedOn w:val="Normal"/>
    <w:semiHidden/>
    <w:rsid w:val="00B83971"/>
    <w:pPr>
      <w:keepLines/>
      <w:spacing w:after="0"/>
      <w:ind w:left="454" w:hanging="454"/>
    </w:pPr>
    <w:rPr>
      <w:sz w:val="16"/>
      <w:szCs w:val="16"/>
    </w:rPr>
  </w:style>
  <w:style w:type="paragraph" w:customStyle="1" w:styleId="3GPPHeader">
    <w:name w:val="3GPP_Header"/>
    <w:basedOn w:val="Normal"/>
    <w:rsid w:val="00B83971"/>
    <w:pPr>
      <w:tabs>
        <w:tab w:val="left" w:pos="1701"/>
        <w:tab w:val="right" w:pos="9639"/>
      </w:tabs>
      <w:spacing w:after="240"/>
    </w:pPr>
    <w:rPr>
      <w:b/>
      <w:sz w:val="24"/>
    </w:rPr>
  </w:style>
  <w:style w:type="paragraph" w:styleId="TOC9">
    <w:name w:val="toc 9"/>
    <w:basedOn w:val="TOC8"/>
    <w:semiHidden/>
    <w:rsid w:val="00B83971"/>
    <w:pPr>
      <w:ind w:left="1418" w:hanging="1418"/>
    </w:pPr>
  </w:style>
  <w:style w:type="paragraph" w:styleId="TOC6">
    <w:name w:val="toc 6"/>
    <w:basedOn w:val="TOC5"/>
    <w:next w:val="Normal"/>
    <w:semiHidden/>
    <w:rsid w:val="00B83971"/>
    <w:pPr>
      <w:ind w:left="1985" w:hanging="1985"/>
    </w:pPr>
  </w:style>
  <w:style w:type="paragraph" w:styleId="TOC7">
    <w:name w:val="toc 7"/>
    <w:basedOn w:val="TOC6"/>
    <w:next w:val="Normal"/>
    <w:semiHidden/>
    <w:rsid w:val="00B83971"/>
    <w:pPr>
      <w:ind w:left="2268" w:hanging="2268"/>
    </w:pPr>
  </w:style>
  <w:style w:type="paragraph" w:styleId="ListBullet2">
    <w:name w:val="List Bullet 2"/>
    <w:basedOn w:val="ListBullet"/>
    <w:rsid w:val="00B83971"/>
    <w:pPr>
      <w:numPr>
        <w:numId w:val="6"/>
      </w:numPr>
    </w:pPr>
  </w:style>
  <w:style w:type="paragraph" w:styleId="ListBullet">
    <w:name w:val="List Bullet"/>
    <w:basedOn w:val="BodyText"/>
    <w:rsid w:val="00B83971"/>
    <w:pPr>
      <w:numPr>
        <w:numId w:val="5"/>
      </w:numPr>
    </w:pPr>
  </w:style>
  <w:style w:type="paragraph" w:styleId="ListBullet3">
    <w:name w:val="List Bullet 3"/>
    <w:basedOn w:val="ListBullet2"/>
    <w:rsid w:val="00B83971"/>
    <w:pPr>
      <w:numPr>
        <w:numId w:val="7"/>
      </w:numPr>
    </w:pPr>
  </w:style>
  <w:style w:type="paragraph" w:customStyle="1" w:styleId="EQ">
    <w:name w:val="EQ"/>
    <w:basedOn w:val="Normal"/>
    <w:next w:val="Normal"/>
    <w:rsid w:val="00B83971"/>
    <w:pPr>
      <w:keepLines/>
      <w:tabs>
        <w:tab w:val="center" w:pos="4536"/>
        <w:tab w:val="right" w:pos="9072"/>
      </w:tabs>
      <w:spacing w:after="180"/>
      <w:jc w:val="left"/>
    </w:pPr>
    <w:rPr>
      <w:noProof/>
      <w:lang w:eastAsia="en-US"/>
    </w:rPr>
  </w:style>
  <w:style w:type="paragraph" w:styleId="List2">
    <w:name w:val="List 2"/>
    <w:basedOn w:val="List"/>
    <w:rsid w:val="00B83971"/>
    <w:pPr>
      <w:ind w:left="851"/>
    </w:pPr>
  </w:style>
  <w:style w:type="paragraph" w:styleId="List3">
    <w:name w:val="List 3"/>
    <w:basedOn w:val="List2"/>
    <w:rsid w:val="00B83971"/>
    <w:pPr>
      <w:ind w:left="1135"/>
    </w:pPr>
  </w:style>
  <w:style w:type="paragraph" w:styleId="List4">
    <w:name w:val="List 4"/>
    <w:basedOn w:val="List3"/>
    <w:rsid w:val="00B83971"/>
    <w:pPr>
      <w:ind w:left="1418"/>
    </w:pPr>
  </w:style>
  <w:style w:type="paragraph" w:styleId="List5">
    <w:name w:val="List 5"/>
    <w:basedOn w:val="List4"/>
    <w:rsid w:val="00B83971"/>
    <w:pPr>
      <w:ind w:left="1702"/>
    </w:pPr>
  </w:style>
  <w:style w:type="paragraph" w:customStyle="1" w:styleId="EditorsNote">
    <w:name w:val="Editor's Note"/>
    <w:basedOn w:val="Normal"/>
    <w:rsid w:val="00B83971"/>
    <w:pPr>
      <w:keepLines/>
      <w:spacing w:after="180"/>
      <w:ind w:left="1135" w:hanging="851"/>
      <w:jc w:val="left"/>
    </w:pPr>
    <w:rPr>
      <w:color w:val="FF0000"/>
      <w:lang w:eastAsia="en-US"/>
    </w:rPr>
  </w:style>
  <w:style w:type="paragraph" w:styleId="ListBullet4">
    <w:name w:val="List Bullet 4"/>
    <w:basedOn w:val="ListBullet3"/>
    <w:rsid w:val="00B83971"/>
    <w:pPr>
      <w:numPr>
        <w:numId w:val="8"/>
      </w:numPr>
    </w:pPr>
  </w:style>
  <w:style w:type="paragraph" w:styleId="ListBullet5">
    <w:name w:val="List Bullet 5"/>
    <w:basedOn w:val="ListBullet4"/>
    <w:rsid w:val="00B83971"/>
    <w:pPr>
      <w:numPr>
        <w:numId w:val="4"/>
      </w:numPr>
    </w:pPr>
  </w:style>
  <w:style w:type="paragraph" w:styleId="Footer">
    <w:name w:val="footer"/>
    <w:basedOn w:val="Header"/>
    <w:semiHidden/>
    <w:rsid w:val="00B83971"/>
    <w:pPr>
      <w:jc w:val="center"/>
    </w:pPr>
    <w:rPr>
      <w:i/>
      <w:iCs/>
    </w:rPr>
  </w:style>
  <w:style w:type="paragraph" w:customStyle="1" w:styleId="Reference">
    <w:name w:val="Reference"/>
    <w:basedOn w:val="Normal"/>
    <w:link w:val="ReferenceChar"/>
    <w:rsid w:val="00B83971"/>
    <w:pPr>
      <w:numPr>
        <w:numId w:val="2"/>
      </w:numPr>
    </w:pPr>
  </w:style>
  <w:style w:type="paragraph" w:styleId="BalloonText">
    <w:name w:val="Balloon Text"/>
    <w:basedOn w:val="Normal"/>
    <w:semiHidden/>
    <w:rsid w:val="00B83971"/>
    <w:rPr>
      <w:rFonts w:ascii="Tahoma" w:hAnsi="Tahoma" w:cs="Tahoma"/>
      <w:sz w:val="16"/>
      <w:szCs w:val="16"/>
    </w:rPr>
  </w:style>
  <w:style w:type="character" w:styleId="PageNumber">
    <w:name w:val="page number"/>
    <w:basedOn w:val="DefaultParagraphFont"/>
    <w:semiHidden/>
    <w:rsid w:val="00B83971"/>
  </w:style>
  <w:style w:type="paragraph" w:styleId="BodyText">
    <w:name w:val="Body Text"/>
    <w:basedOn w:val="Normal"/>
    <w:link w:val="BodyTextChar"/>
    <w:rsid w:val="00B83971"/>
  </w:style>
  <w:style w:type="character" w:styleId="Hyperlink">
    <w:name w:val="Hyperlink"/>
    <w:uiPriority w:val="99"/>
    <w:rsid w:val="00B83971"/>
    <w:rPr>
      <w:color w:val="0000FF"/>
      <w:u w:val="single"/>
      <w:lang w:val="en-GB"/>
    </w:rPr>
  </w:style>
  <w:style w:type="character" w:styleId="FollowedHyperlink">
    <w:name w:val="FollowedHyperlink"/>
    <w:semiHidden/>
    <w:rsid w:val="00B83971"/>
    <w:rPr>
      <w:color w:val="FF0000"/>
      <w:u w:val="single"/>
    </w:rPr>
  </w:style>
  <w:style w:type="character" w:styleId="CommentReference">
    <w:name w:val="annotation reference"/>
    <w:semiHidden/>
    <w:rsid w:val="00B83971"/>
    <w:rPr>
      <w:sz w:val="16"/>
      <w:szCs w:val="16"/>
    </w:rPr>
  </w:style>
  <w:style w:type="paragraph" w:styleId="CommentText">
    <w:name w:val="annotation text"/>
    <w:basedOn w:val="Normal"/>
    <w:link w:val="CommentTextChar"/>
    <w:rsid w:val="00B83971"/>
  </w:style>
  <w:style w:type="paragraph" w:styleId="CommentSubject">
    <w:name w:val="annotation subject"/>
    <w:basedOn w:val="CommentText"/>
    <w:next w:val="CommentText"/>
    <w:semiHidden/>
    <w:rsid w:val="00B83971"/>
    <w:rPr>
      <w:b/>
      <w:bCs/>
    </w:rPr>
  </w:style>
  <w:style w:type="character" w:customStyle="1" w:styleId="Heading1Char">
    <w:name w:val="Heading 1 Char"/>
    <w:link w:val="Heading1"/>
    <w:rsid w:val="00B83971"/>
    <w:rPr>
      <w:rFonts w:ascii="Arial" w:hAnsi="Arial" w:cs="Arial"/>
      <w:sz w:val="36"/>
      <w:szCs w:val="36"/>
      <w:lang w:val="en-GB" w:eastAsia="zh-CN"/>
    </w:rPr>
  </w:style>
  <w:style w:type="paragraph" w:customStyle="1" w:styleId="B1">
    <w:name w:val="B1"/>
    <w:basedOn w:val="List"/>
    <w:rsid w:val="00B83971"/>
    <w:pPr>
      <w:spacing w:after="180"/>
      <w:jc w:val="left"/>
    </w:pPr>
    <w:rPr>
      <w:lang w:eastAsia="en-US"/>
    </w:rPr>
  </w:style>
  <w:style w:type="paragraph" w:customStyle="1" w:styleId="B2">
    <w:name w:val="B2"/>
    <w:basedOn w:val="List2"/>
    <w:rsid w:val="00B83971"/>
    <w:pPr>
      <w:spacing w:after="180"/>
      <w:jc w:val="left"/>
    </w:pPr>
    <w:rPr>
      <w:lang w:eastAsia="en-US"/>
    </w:rPr>
  </w:style>
  <w:style w:type="paragraph" w:customStyle="1" w:styleId="B3">
    <w:name w:val="B3"/>
    <w:basedOn w:val="List3"/>
    <w:rsid w:val="00B83971"/>
    <w:pPr>
      <w:spacing w:after="180"/>
      <w:jc w:val="left"/>
    </w:pPr>
    <w:rPr>
      <w:lang w:eastAsia="en-US"/>
    </w:rPr>
  </w:style>
  <w:style w:type="paragraph" w:customStyle="1" w:styleId="B4">
    <w:name w:val="B4"/>
    <w:basedOn w:val="List4"/>
    <w:rsid w:val="00B83971"/>
    <w:pPr>
      <w:spacing w:after="180"/>
      <w:jc w:val="left"/>
    </w:pPr>
    <w:rPr>
      <w:lang w:eastAsia="en-US"/>
    </w:rPr>
  </w:style>
  <w:style w:type="paragraph" w:customStyle="1" w:styleId="Proposal">
    <w:name w:val="Proposal"/>
    <w:basedOn w:val="Normal"/>
    <w:rsid w:val="00B83971"/>
    <w:pPr>
      <w:numPr>
        <w:numId w:val="3"/>
      </w:numPr>
      <w:tabs>
        <w:tab w:val="clear" w:pos="1304"/>
        <w:tab w:val="left" w:pos="1701"/>
      </w:tabs>
      <w:ind w:left="1701" w:hanging="1701"/>
    </w:pPr>
    <w:rPr>
      <w:b/>
      <w:bCs/>
    </w:rPr>
  </w:style>
  <w:style w:type="character" w:customStyle="1" w:styleId="BodyTextChar">
    <w:name w:val="Body Text Char"/>
    <w:link w:val="BodyText"/>
    <w:rsid w:val="00B83971"/>
    <w:rPr>
      <w:rFonts w:ascii="Arial" w:hAnsi="Arial"/>
      <w:lang w:val="en-GB" w:eastAsia="zh-CN"/>
    </w:rPr>
  </w:style>
  <w:style w:type="paragraph" w:customStyle="1" w:styleId="B5">
    <w:name w:val="B5"/>
    <w:basedOn w:val="List5"/>
    <w:rsid w:val="00B83971"/>
    <w:pPr>
      <w:spacing w:after="180"/>
      <w:jc w:val="left"/>
    </w:pPr>
    <w:rPr>
      <w:lang w:eastAsia="en-US"/>
    </w:rPr>
  </w:style>
  <w:style w:type="paragraph" w:customStyle="1" w:styleId="EX">
    <w:name w:val="EX"/>
    <w:basedOn w:val="Normal"/>
    <w:rsid w:val="00B83971"/>
    <w:pPr>
      <w:keepLines/>
      <w:spacing w:after="180"/>
      <w:ind w:left="1702" w:hanging="1418"/>
      <w:jc w:val="left"/>
    </w:pPr>
    <w:rPr>
      <w:lang w:eastAsia="en-US"/>
    </w:rPr>
  </w:style>
  <w:style w:type="paragraph" w:customStyle="1" w:styleId="EW">
    <w:name w:val="EW"/>
    <w:basedOn w:val="EX"/>
    <w:rsid w:val="00B83971"/>
    <w:pPr>
      <w:spacing w:after="0"/>
    </w:pPr>
  </w:style>
  <w:style w:type="paragraph" w:customStyle="1" w:styleId="TAL">
    <w:name w:val="TAL"/>
    <w:basedOn w:val="Normal"/>
    <w:rsid w:val="00B83971"/>
    <w:pPr>
      <w:keepNext/>
      <w:keepLines/>
      <w:spacing w:after="0"/>
      <w:jc w:val="left"/>
    </w:pPr>
    <w:rPr>
      <w:sz w:val="18"/>
      <w:lang w:eastAsia="en-US"/>
    </w:rPr>
  </w:style>
  <w:style w:type="paragraph" w:customStyle="1" w:styleId="TAC">
    <w:name w:val="TAC"/>
    <w:basedOn w:val="TAL"/>
    <w:rsid w:val="00B83971"/>
    <w:pPr>
      <w:jc w:val="center"/>
    </w:pPr>
  </w:style>
  <w:style w:type="paragraph" w:customStyle="1" w:styleId="TAH">
    <w:name w:val="TAH"/>
    <w:basedOn w:val="TAC"/>
    <w:rsid w:val="00B83971"/>
    <w:rPr>
      <w:b/>
    </w:rPr>
  </w:style>
  <w:style w:type="paragraph" w:customStyle="1" w:styleId="TAN">
    <w:name w:val="TAN"/>
    <w:basedOn w:val="TAL"/>
    <w:rsid w:val="00B83971"/>
    <w:pPr>
      <w:ind w:left="851" w:hanging="851"/>
    </w:pPr>
  </w:style>
  <w:style w:type="paragraph" w:customStyle="1" w:styleId="TAR">
    <w:name w:val="TAR"/>
    <w:basedOn w:val="TAL"/>
    <w:rsid w:val="00B83971"/>
    <w:pPr>
      <w:jc w:val="right"/>
    </w:pPr>
  </w:style>
  <w:style w:type="paragraph" w:customStyle="1" w:styleId="TH">
    <w:name w:val="TH"/>
    <w:basedOn w:val="Normal"/>
    <w:rsid w:val="00B83971"/>
    <w:pPr>
      <w:keepNext/>
      <w:keepLines/>
      <w:spacing w:before="60" w:after="180"/>
      <w:jc w:val="center"/>
    </w:pPr>
    <w:rPr>
      <w:b/>
      <w:lang w:eastAsia="en-US"/>
    </w:rPr>
  </w:style>
  <w:style w:type="paragraph" w:customStyle="1" w:styleId="TF">
    <w:name w:val="TF"/>
    <w:basedOn w:val="TH"/>
    <w:rsid w:val="00B83971"/>
    <w:pPr>
      <w:keepNext w:val="0"/>
      <w:spacing w:before="0" w:after="240"/>
    </w:pPr>
  </w:style>
  <w:style w:type="paragraph" w:customStyle="1" w:styleId="TT">
    <w:name w:val="TT"/>
    <w:basedOn w:val="Heading1"/>
    <w:next w:val="Normal"/>
    <w:rsid w:val="00B83971"/>
    <w:pPr>
      <w:numPr>
        <w:numId w:val="0"/>
      </w:numPr>
      <w:ind w:left="1134" w:hanging="1134"/>
      <w:outlineLvl w:val="9"/>
    </w:pPr>
    <w:rPr>
      <w:rFonts w:cs="Times New Roman"/>
      <w:szCs w:val="20"/>
      <w:lang w:eastAsia="en-US"/>
    </w:rPr>
  </w:style>
  <w:style w:type="paragraph" w:customStyle="1" w:styleId="ZA">
    <w:name w:val="ZA"/>
    <w:rsid w:val="00B839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8397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B8397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B8397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B83971"/>
  </w:style>
  <w:style w:type="paragraph" w:customStyle="1" w:styleId="ZH">
    <w:name w:val="ZH"/>
    <w:rsid w:val="00B8397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B8397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B83971"/>
    <w:pPr>
      <w:framePr w:hRule="auto" w:wrap="notBeside" w:y="852"/>
    </w:pPr>
    <w:rPr>
      <w:i w:val="0"/>
      <w:sz w:val="40"/>
    </w:rPr>
  </w:style>
  <w:style w:type="paragraph" w:customStyle="1" w:styleId="ZU">
    <w:name w:val="ZU"/>
    <w:rsid w:val="00B8397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B83971"/>
    <w:pPr>
      <w:framePr w:wrap="notBeside" w:y="16161"/>
    </w:pPr>
  </w:style>
  <w:style w:type="paragraph" w:customStyle="1" w:styleId="FP">
    <w:name w:val="FP"/>
    <w:basedOn w:val="Normal"/>
    <w:rsid w:val="00B83971"/>
    <w:pPr>
      <w:spacing w:after="0"/>
      <w:jc w:val="left"/>
    </w:pPr>
    <w:rPr>
      <w:lang w:eastAsia="en-US"/>
    </w:rPr>
  </w:style>
  <w:style w:type="paragraph" w:customStyle="1" w:styleId="Observation">
    <w:name w:val="Observation"/>
    <w:basedOn w:val="Proposal"/>
    <w:qFormat/>
    <w:rsid w:val="00B83971"/>
    <w:pPr>
      <w:numPr>
        <w:numId w:val="13"/>
      </w:numPr>
      <w:ind w:left="1701" w:hanging="1701"/>
    </w:pPr>
  </w:style>
  <w:style w:type="paragraph" w:styleId="TableofFigures">
    <w:name w:val="table of figures"/>
    <w:basedOn w:val="Normal"/>
    <w:next w:val="Normal"/>
    <w:uiPriority w:val="99"/>
    <w:rsid w:val="00B83971"/>
    <w:pPr>
      <w:ind w:left="1418" w:hanging="1418"/>
      <w:jc w:val="left"/>
    </w:pPr>
    <w:rPr>
      <w:b/>
    </w:rPr>
  </w:style>
  <w:style w:type="paragraph" w:styleId="Revision">
    <w:name w:val="Revision"/>
    <w:hidden/>
    <w:uiPriority w:val="99"/>
    <w:semiHidden/>
    <w:rsid w:val="00750E8F"/>
    <w:rPr>
      <w:rFonts w:ascii="Arial" w:hAnsi="Arial"/>
      <w:lang w:val="en-GB" w:eastAsia="zh-CN"/>
    </w:rPr>
  </w:style>
  <w:style w:type="character" w:customStyle="1" w:styleId="ReferenceChar">
    <w:name w:val="Reference Char"/>
    <w:link w:val="Reference"/>
    <w:rsid w:val="00CE6967"/>
    <w:rPr>
      <w:rFonts w:ascii="Arial" w:hAnsi="Arial"/>
      <w:lang w:val="en-GB" w:eastAsia="zh-CN"/>
    </w:rPr>
  </w:style>
  <w:style w:type="character" w:styleId="Emphasis">
    <w:name w:val="Emphasis"/>
    <w:qFormat/>
    <w:rsid w:val="00676D03"/>
    <w:rPr>
      <w:i/>
      <w:iCs/>
    </w:rPr>
  </w:style>
  <w:style w:type="character" w:customStyle="1" w:styleId="CommentTextChar">
    <w:name w:val="Comment Text Char"/>
    <w:link w:val="CommentText"/>
    <w:rsid w:val="008641A8"/>
    <w:rPr>
      <w:rFonts w:ascii="Arial" w:hAnsi="Arial"/>
      <w:lang w:val="en-GB" w:eastAsia="zh-CN"/>
    </w:rPr>
  </w:style>
  <w:style w:type="paragraph" w:styleId="NormalWeb">
    <w:name w:val="Normal (Web)"/>
    <w:basedOn w:val="Normal"/>
    <w:uiPriority w:val="99"/>
    <w:unhideWhenUsed/>
    <w:rsid w:val="007369A2"/>
    <w:pPr>
      <w:overflowPunct/>
      <w:autoSpaceDE/>
      <w:autoSpaceDN/>
      <w:adjustRightInd/>
      <w:spacing w:before="100" w:beforeAutospacing="1" w:after="100" w:afterAutospacing="1"/>
      <w:jc w:val="left"/>
      <w:textAlignment w:val="auto"/>
    </w:pPr>
    <w:rPr>
      <w:rFonts w:ascii="Times New Roman" w:eastAsiaTheme="minorHAnsi" w:hAnsi="Times New Roman"/>
      <w:sz w:val="24"/>
      <w:szCs w:val="24"/>
      <w:lang w:val="en-US" w:eastAsia="en-US"/>
    </w:rPr>
  </w:style>
  <w:style w:type="paragraph" w:customStyle="1" w:styleId="CRCoverPage">
    <w:name w:val="CR Cover Page"/>
    <w:rsid w:val="00D96643"/>
    <w:pPr>
      <w:spacing w:after="120"/>
    </w:pPr>
    <w:rPr>
      <w:rFonts w:ascii="Arial" w:hAnsi="Arial"/>
      <w:lang w:val="en-GB"/>
    </w:rPr>
  </w:style>
  <w:style w:type="paragraph" w:styleId="ListParagraph">
    <w:name w:val="List Paragraph"/>
    <w:basedOn w:val="Normal"/>
    <w:uiPriority w:val="34"/>
    <w:qFormat/>
    <w:rsid w:val="00BF2020"/>
    <w:pPr>
      <w:overflowPunct/>
      <w:autoSpaceDE/>
      <w:autoSpaceDN/>
      <w:adjustRightInd/>
      <w:spacing w:after="0"/>
      <w:ind w:left="720"/>
      <w:contextualSpacing/>
      <w:jc w:val="left"/>
      <w:textAlignment w:val="auto"/>
    </w:pPr>
    <w:rPr>
      <w:rFonts w:ascii="Times New Roman" w:hAnsi="Times New Roman"/>
      <w:sz w:val="24"/>
      <w:szCs w:val="24"/>
      <w:lang w:val="sv-SE" w:eastAsia="sv-SE"/>
    </w:rPr>
  </w:style>
  <w:style w:type="paragraph" w:customStyle="1" w:styleId="Doc-title">
    <w:name w:val="Doc-title"/>
    <w:basedOn w:val="Normal"/>
    <w:next w:val="Doc-text2"/>
    <w:link w:val="Doc-titleChar"/>
    <w:qFormat/>
    <w:rsid w:val="00BC72F0"/>
    <w:pPr>
      <w:overflowPunct/>
      <w:autoSpaceDE/>
      <w:autoSpaceDN/>
      <w:adjustRightInd/>
      <w:spacing w:before="60" w:after="0"/>
      <w:ind w:left="1259" w:hanging="1259"/>
      <w:jc w:val="left"/>
      <w:textAlignment w:val="auto"/>
    </w:pPr>
    <w:rPr>
      <w:rFonts w:eastAsia="MS Mincho"/>
      <w:noProof/>
      <w:szCs w:val="24"/>
      <w:lang w:eastAsia="en-GB"/>
    </w:rPr>
  </w:style>
  <w:style w:type="paragraph" w:customStyle="1" w:styleId="Doc-text2">
    <w:name w:val="Doc-text2"/>
    <w:basedOn w:val="Normal"/>
    <w:link w:val="Doc-text2Char"/>
    <w:qFormat/>
    <w:rsid w:val="00BC72F0"/>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BC72F0"/>
    <w:rPr>
      <w:rFonts w:ascii="Arial" w:eastAsia="MS Mincho" w:hAnsi="Arial"/>
      <w:szCs w:val="24"/>
      <w:lang w:val="en-GB" w:eastAsia="en-GB"/>
    </w:rPr>
  </w:style>
  <w:style w:type="character" w:customStyle="1" w:styleId="Doc-titleChar">
    <w:name w:val="Doc-title Char"/>
    <w:link w:val="Doc-title"/>
    <w:rsid w:val="00BC72F0"/>
    <w:rPr>
      <w:rFonts w:ascii="Arial" w:eastAsia="MS Mincho" w:hAnsi="Arial"/>
      <w:noProof/>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024805">
      <w:bodyDiv w:val="1"/>
      <w:marLeft w:val="0"/>
      <w:marRight w:val="0"/>
      <w:marTop w:val="0"/>
      <w:marBottom w:val="0"/>
      <w:divBdr>
        <w:top w:val="none" w:sz="0" w:space="0" w:color="auto"/>
        <w:left w:val="none" w:sz="0" w:space="0" w:color="auto"/>
        <w:bottom w:val="none" w:sz="0" w:space="0" w:color="auto"/>
        <w:right w:val="none" w:sz="0" w:space="0" w:color="auto"/>
      </w:divBdr>
    </w:div>
    <w:div w:id="289630320">
      <w:bodyDiv w:val="1"/>
      <w:marLeft w:val="0"/>
      <w:marRight w:val="0"/>
      <w:marTop w:val="0"/>
      <w:marBottom w:val="0"/>
      <w:divBdr>
        <w:top w:val="none" w:sz="0" w:space="0" w:color="auto"/>
        <w:left w:val="none" w:sz="0" w:space="0" w:color="auto"/>
        <w:bottom w:val="none" w:sz="0" w:space="0" w:color="auto"/>
        <w:right w:val="none" w:sz="0" w:space="0" w:color="auto"/>
      </w:divBdr>
      <w:divsChild>
        <w:div w:id="1474057154">
          <w:marLeft w:val="274"/>
          <w:marRight w:val="0"/>
          <w:marTop w:val="82"/>
          <w:marBottom w:val="0"/>
          <w:divBdr>
            <w:top w:val="none" w:sz="0" w:space="0" w:color="auto"/>
            <w:left w:val="none" w:sz="0" w:space="0" w:color="auto"/>
            <w:bottom w:val="none" w:sz="0" w:space="0" w:color="auto"/>
            <w:right w:val="none" w:sz="0" w:space="0" w:color="auto"/>
          </w:divBdr>
        </w:div>
        <w:div w:id="127208226">
          <w:marLeft w:val="835"/>
          <w:marRight w:val="0"/>
          <w:marTop w:val="67"/>
          <w:marBottom w:val="0"/>
          <w:divBdr>
            <w:top w:val="none" w:sz="0" w:space="0" w:color="auto"/>
            <w:left w:val="none" w:sz="0" w:space="0" w:color="auto"/>
            <w:bottom w:val="none" w:sz="0" w:space="0" w:color="auto"/>
            <w:right w:val="none" w:sz="0" w:space="0" w:color="auto"/>
          </w:divBdr>
        </w:div>
        <w:div w:id="133522445">
          <w:marLeft w:val="274"/>
          <w:marRight w:val="0"/>
          <w:marTop w:val="82"/>
          <w:marBottom w:val="0"/>
          <w:divBdr>
            <w:top w:val="none" w:sz="0" w:space="0" w:color="auto"/>
            <w:left w:val="none" w:sz="0" w:space="0" w:color="auto"/>
            <w:bottom w:val="none" w:sz="0" w:space="0" w:color="auto"/>
            <w:right w:val="none" w:sz="0" w:space="0" w:color="auto"/>
          </w:divBdr>
        </w:div>
        <w:div w:id="925722400">
          <w:marLeft w:val="835"/>
          <w:marRight w:val="0"/>
          <w:marTop w:val="67"/>
          <w:marBottom w:val="0"/>
          <w:divBdr>
            <w:top w:val="none" w:sz="0" w:space="0" w:color="auto"/>
            <w:left w:val="none" w:sz="0" w:space="0" w:color="auto"/>
            <w:bottom w:val="none" w:sz="0" w:space="0" w:color="auto"/>
            <w:right w:val="none" w:sz="0" w:space="0" w:color="auto"/>
          </w:divBdr>
        </w:div>
        <w:div w:id="986471713">
          <w:marLeft w:val="835"/>
          <w:marRight w:val="0"/>
          <w:marTop w:val="67"/>
          <w:marBottom w:val="0"/>
          <w:divBdr>
            <w:top w:val="none" w:sz="0" w:space="0" w:color="auto"/>
            <w:left w:val="none" w:sz="0" w:space="0" w:color="auto"/>
            <w:bottom w:val="none" w:sz="0" w:space="0" w:color="auto"/>
            <w:right w:val="none" w:sz="0" w:space="0" w:color="auto"/>
          </w:divBdr>
        </w:div>
        <w:div w:id="1329601987">
          <w:marLeft w:val="274"/>
          <w:marRight w:val="0"/>
          <w:marTop w:val="82"/>
          <w:marBottom w:val="0"/>
          <w:divBdr>
            <w:top w:val="none" w:sz="0" w:space="0" w:color="auto"/>
            <w:left w:val="none" w:sz="0" w:space="0" w:color="auto"/>
            <w:bottom w:val="none" w:sz="0" w:space="0" w:color="auto"/>
            <w:right w:val="none" w:sz="0" w:space="0" w:color="auto"/>
          </w:divBdr>
        </w:div>
        <w:div w:id="1715735237">
          <w:marLeft w:val="835"/>
          <w:marRight w:val="0"/>
          <w:marTop w:val="67"/>
          <w:marBottom w:val="0"/>
          <w:divBdr>
            <w:top w:val="none" w:sz="0" w:space="0" w:color="auto"/>
            <w:left w:val="none" w:sz="0" w:space="0" w:color="auto"/>
            <w:bottom w:val="none" w:sz="0" w:space="0" w:color="auto"/>
            <w:right w:val="none" w:sz="0" w:space="0" w:color="auto"/>
          </w:divBdr>
        </w:div>
        <w:div w:id="1300264495">
          <w:marLeft w:val="835"/>
          <w:marRight w:val="0"/>
          <w:marTop w:val="67"/>
          <w:marBottom w:val="0"/>
          <w:divBdr>
            <w:top w:val="none" w:sz="0" w:space="0" w:color="auto"/>
            <w:left w:val="none" w:sz="0" w:space="0" w:color="auto"/>
            <w:bottom w:val="none" w:sz="0" w:space="0" w:color="auto"/>
            <w:right w:val="none" w:sz="0" w:space="0" w:color="auto"/>
          </w:divBdr>
        </w:div>
        <w:div w:id="780031231">
          <w:marLeft w:val="274"/>
          <w:marRight w:val="0"/>
          <w:marTop w:val="82"/>
          <w:marBottom w:val="0"/>
          <w:divBdr>
            <w:top w:val="none" w:sz="0" w:space="0" w:color="auto"/>
            <w:left w:val="none" w:sz="0" w:space="0" w:color="auto"/>
            <w:bottom w:val="none" w:sz="0" w:space="0" w:color="auto"/>
            <w:right w:val="none" w:sz="0" w:space="0" w:color="auto"/>
          </w:divBdr>
        </w:div>
        <w:div w:id="432211746">
          <w:marLeft w:val="835"/>
          <w:marRight w:val="0"/>
          <w:marTop w:val="67"/>
          <w:marBottom w:val="0"/>
          <w:divBdr>
            <w:top w:val="none" w:sz="0" w:space="0" w:color="auto"/>
            <w:left w:val="none" w:sz="0" w:space="0" w:color="auto"/>
            <w:bottom w:val="none" w:sz="0" w:space="0" w:color="auto"/>
            <w:right w:val="none" w:sz="0" w:space="0" w:color="auto"/>
          </w:divBdr>
        </w:div>
        <w:div w:id="1605501787">
          <w:marLeft w:val="835"/>
          <w:marRight w:val="0"/>
          <w:marTop w:val="67"/>
          <w:marBottom w:val="0"/>
          <w:divBdr>
            <w:top w:val="none" w:sz="0" w:space="0" w:color="auto"/>
            <w:left w:val="none" w:sz="0" w:space="0" w:color="auto"/>
            <w:bottom w:val="none" w:sz="0" w:space="0" w:color="auto"/>
            <w:right w:val="none" w:sz="0" w:space="0" w:color="auto"/>
          </w:divBdr>
        </w:div>
        <w:div w:id="1081172766">
          <w:marLeft w:val="274"/>
          <w:marRight w:val="0"/>
          <w:marTop w:val="82"/>
          <w:marBottom w:val="0"/>
          <w:divBdr>
            <w:top w:val="none" w:sz="0" w:space="0" w:color="auto"/>
            <w:left w:val="none" w:sz="0" w:space="0" w:color="auto"/>
            <w:bottom w:val="none" w:sz="0" w:space="0" w:color="auto"/>
            <w:right w:val="none" w:sz="0" w:space="0" w:color="auto"/>
          </w:divBdr>
        </w:div>
      </w:divsChild>
    </w:div>
    <w:div w:id="498739716">
      <w:bodyDiv w:val="1"/>
      <w:marLeft w:val="0"/>
      <w:marRight w:val="0"/>
      <w:marTop w:val="0"/>
      <w:marBottom w:val="0"/>
      <w:divBdr>
        <w:top w:val="none" w:sz="0" w:space="0" w:color="auto"/>
        <w:left w:val="none" w:sz="0" w:space="0" w:color="auto"/>
        <w:bottom w:val="none" w:sz="0" w:space="0" w:color="auto"/>
        <w:right w:val="none" w:sz="0" w:space="0" w:color="auto"/>
      </w:divBdr>
      <w:divsChild>
        <w:div w:id="1742293105">
          <w:marLeft w:val="274"/>
          <w:marRight w:val="0"/>
          <w:marTop w:val="82"/>
          <w:marBottom w:val="0"/>
          <w:divBdr>
            <w:top w:val="none" w:sz="0" w:space="0" w:color="auto"/>
            <w:left w:val="none" w:sz="0" w:space="0" w:color="auto"/>
            <w:bottom w:val="none" w:sz="0" w:space="0" w:color="auto"/>
            <w:right w:val="none" w:sz="0" w:space="0" w:color="auto"/>
          </w:divBdr>
        </w:div>
        <w:div w:id="107429374">
          <w:marLeft w:val="835"/>
          <w:marRight w:val="0"/>
          <w:marTop w:val="67"/>
          <w:marBottom w:val="0"/>
          <w:divBdr>
            <w:top w:val="none" w:sz="0" w:space="0" w:color="auto"/>
            <w:left w:val="none" w:sz="0" w:space="0" w:color="auto"/>
            <w:bottom w:val="none" w:sz="0" w:space="0" w:color="auto"/>
            <w:right w:val="none" w:sz="0" w:space="0" w:color="auto"/>
          </w:divBdr>
        </w:div>
        <w:div w:id="2142383115">
          <w:marLeft w:val="274"/>
          <w:marRight w:val="0"/>
          <w:marTop w:val="82"/>
          <w:marBottom w:val="0"/>
          <w:divBdr>
            <w:top w:val="none" w:sz="0" w:space="0" w:color="auto"/>
            <w:left w:val="none" w:sz="0" w:space="0" w:color="auto"/>
            <w:bottom w:val="none" w:sz="0" w:space="0" w:color="auto"/>
            <w:right w:val="none" w:sz="0" w:space="0" w:color="auto"/>
          </w:divBdr>
        </w:div>
        <w:div w:id="361634374">
          <w:marLeft w:val="835"/>
          <w:marRight w:val="0"/>
          <w:marTop w:val="67"/>
          <w:marBottom w:val="0"/>
          <w:divBdr>
            <w:top w:val="none" w:sz="0" w:space="0" w:color="auto"/>
            <w:left w:val="none" w:sz="0" w:space="0" w:color="auto"/>
            <w:bottom w:val="none" w:sz="0" w:space="0" w:color="auto"/>
            <w:right w:val="none" w:sz="0" w:space="0" w:color="auto"/>
          </w:divBdr>
        </w:div>
        <w:div w:id="464274426">
          <w:marLeft w:val="835"/>
          <w:marRight w:val="0"/>
          <w:marTop w:val="67"/>
          <w:marBottom w:val="0"/>
          <w:divBdr>
            <w:top w:val="none" w:sz="0" w:space="0" w:color="auto"/>
            <w:left w:val="none" w:sz="0" w:space="0" w:color="auto"/>
            <w:bottom w:val="none" w:sz="0" w:space="0" w:color="auto"/>
            <w:right w:val="none" w:sz="0" w:space="0" w:color="auto"/>
          </w:divBdr>
        </w:div>
        <w:div w:id="1503548534">
          <w:marLeft w:val="274"/>
          <w:marRight w:val="0"/>
          <w:marTop w:val="82"/>
          <w:marBottom w:val="0"/>
          <w:divBdr>
            <w:top w:val="none" w:sz="0" w:space="0" w:color="auto"/>
            <w:left w:val="none" w:sz="0" w:space="0" w:color="auto"/>
            <w:bottom w:val="none" w:sz="0" w:space="0" w:color="auto"/>
            <w:right w:val="none" w:sz="0" w:space="0" w:color="auto"/>
          </w:divBdr>
        </w:div>
        <w:div w:id="641496748">
          <w:marLeft w:val="835"/>
          <w:marRight w:val="0"/>
          <w:marTop w:val="67"/>
          <w:marBottom w:val="0"/>
          <w:divBdr>
            <w:top w:val="none" w:sz="0" w:space="0" w:color="auto"/>
            <w:left w:val="none" w:sz="0" w:space="0" w:color="auto"/>
            <w:bottom w:val="none" w:sz="0" w:space="0" w:color="auto"/>
            <w:right w:val="none" w:sz="0" w:space="0" w:color="auto"/>
          </w:divBdr>
        </w:div>
        <w:div w:id="2038002570">
          <w:marLeft w:val="835"/>
          <w:marRight w:val="0"/>
          <w:marTop w:val="67"/>
          <w:marBottom w:val="0"/>
          <w:divBdr>
            <w:top w:val="none" w:sz="0" w:space="0" w:color="auto"/>
            <w:left w:val="none" w:sz="0" w:space="0" w:color="auto"/>
            <w:bottom w:val="none" w:sz="0" w:space="0" w:color="auto"/>
            <w:right w:val="none" w:sz="0" w:space="0" w:color="auto"/>
          </w:divBdr>
        </w:div>
        <w:div w:id="680857954">
          <w:marLeft w:val="274"/>
          <w:marRight w:val="0"/>
          <w:marTop w:val="82"/>
          <w:marBottom w:val="0"/>
          <w:divBdr>
            <w:top w:val="none" w:sz="0" w:space="0" w:color="auto"/>
            <w:left w:val="none" w:sz="0" w:space="0" w:color="auto"/>
            <w:bottom w:val="none" w:sz="0" w:space="0" w:color="auto"/>
            <w:right w:val="none" w:sz="0" w:space="0" w:color="auto"/>
          </w:divBdr>
        </w:div>
        <w:div w:id="2050182213">
          <w:marLeft w:val="835"/>
          <w:marRight w:val="0"/>
          <w:marTop w:val="67"/>
          <w:marBottom w:val="0"/>
          <w:divBdr>
            <w:top w:val="none" w:sz="0" w:space="0" w:color="auto"/>
            <w:left w:val="none" w:sz="0" w:space="0" w:color="auto"/>
            <w:bottom w:val="none" w:sz="0" w:space="0" w:color="auto"/>
            <w:right w:val="none" w:sz="0" w:space="0" w:color="auto"/>
          </w:divBdr>
        </w:div>
        <w:div w:id="2101291989">
          <w:marLeft w:val="835"/>
          <w:marRight w:val="0"/>
          <w:marTop w:val="67"/>
          <w:marBottom w:val="0"/>
          <w:divBdr>
            <w:top w:val="none" w:sz="0" w:space="0" w:color="auto"/>
            <w:left w:val="none" w:sz="0" w:space="0" w:color="auto"/>
            <w:bottom w:val="none" w:sz="0" w:space="0" w:color="auto"/>
            <w:right w:val="none" w:sz="0" w:space="0" w:color="auto"/>
          </w:divBdr>
        </w:div>
        <w:div w:id="983197757">
          <w:marLeft w:val="274"/>
          <w:marRight w:val="0"/>
          <w:marTop w:val="82"/>
          <w:marBottom w:val="0"/>
          <w:divBdr>
            <w:top w:val="none" w:sz="0" w:space="0" w:color="auto"/>
            <w:left w:val="none" w:sz="0" w:space="0" w:color="auto"/>
            <w:bottom w:val="none" w:sz="0" w:space="0" w:color="auto"/>
            <w:right w:val="none" w:sz="0" w:space="0" w:color="auto"/>
          </w:divBdr>
        </w:div>
      </w:divsChild>
    </w:div>
    <w:div w:id="543326061">
      <w:bodyDiv w:val="1"/>
      <w:marLeft w:val="0"/>
      <w:marRight w:val="0"/>
      <w:marTop w:val="0"/>
      <w:marBottom w:val="0"/>
      <w:divBdr>
        <w:top w:val="none" w:sz="0" w:space="0" w:color="auto"/>
        <w:left w:val="none" w:sz="0" w:space="0" w:color="auto"/>
        <w:bottom w:val="none" w:sz="0" w:space="0" w:color="auto"/>
        <w:right w:val="none" w:sz="0" w:space="0" w:color="auto"/>
      </w:divBdr>
      <w:divsChild>
        <w:div w:id="44262493">
          <w:marLeft w:val="274"/>
          <w:marRight w:val="0"/>
          <w:marTop w:val="82"/>
          <w:marBottom w:val="0"/>
          <w:divBdr>
            <w:top w:val="none" w:sz="0" w:space="0" w:color="auto"/>
            <w:left w:val="none" w:sz="0" w:space="0" w:color="auto"/>
            <w:bottom w:val="none" w:sz="0" w:space="0" w:color="auto"/>
            <w:right w:val="none" w:sz="0" w:space="0" w:color="auto"/>
          </w:divBdr>
        </w:div>
        <w:div w:id="74475071">
          <w:marLeft w:val="835"/>
          <w:marRight w:val="0"/>
          <w:marTop w:val="67"/>
          <w:marBottom w:val="0"/>
          <w:divBdr>
            <w:top w:val="none" w:sz="0" w:space="0" w:color="auto"/>
            <w:left w:val="none" w:sz="0" w:space="0" w:color="auto"/>
            <w:bottom w:val="none" w:sz="0" w:space="0" w:color="auto"/>
            <w:right w:val="none" w:sz="0" w:space="0" w:color="auto"/>
          </w:divBdr>
        </w:div>
        <w:div w:id="634483565">
          <w:marLeft w:val="274"/>
          <w:marRight w:val="0"/>
          <w:marTop w:val="82"/>
          <w:marBottom w:val="0"/>
          <w:divBdr>
            <w:top w:val="none" w:sz="0" w:space="0" w:color="auto"/>
            <w:left w:val="none" w:sz="0" w:space="0" w:color="auto"/>
            <w:bottom w:val="none" w:sz="0" w:space="0" w:color="auto"/>
            <w:right w:val="none" w:sz="0" w:space="0" w:color="auto"/>
          </w:divBdr>
        </w:div>
        <w:div w:id="2007397601">
          <w:marLeft w:val="835"/>
          <w:marRight w:val="0"/>
          <w:marTop w:val="67"/>
          <w:marBottom w:val="0"/>
          <w:divBdr>
            <w:top w:val="none" w:sz="0" w:space="0" w:color="auto"/>
            <w:left w:val="none" w:sz="0" w:space="0" w:color="auto"/>
            <w:bottom w:val="none" w:sz="0" w:space="0" w:color="auto"/>
            <w:right w:val="none" w:sz="0" w:space="0" w:color="auto"/>
          </w:divBdr>
        </w:div>
        <w:div w:id="403337588">
          <w:marLeft w:val="835"/>
          <w:marRight w:val="0"/>
          <w:marTop w:val="67"/>
          <w:marBottom w:val="0"/>
          <w:divBdr>
            <w:top w:val="none" w:sz="0" w:space="0" w:color="auto"/>
            <w:left w:val="none" w:sz="0" w:space="0" w:color="auto"/>
            <w:bottom w:val="none" w:sz="0" w:space="0" w:color="auto"/>
            <w:right w:val="none" w:sz="0" w:space="0" w:color="auto"/>
          </w:divBdr>
        </w:div>
        <w:div w:id="138352948">
          <w:marLeft w:val="274"/>
          <w:marRight w:val="0"/>
          <w:marTop w:val="82"/>
          <w:marBottom w:val="0"/>
          <w:divBdr>
            <w:top w:val="none" w:sz="0" w:space="0" w:color="auto"/>
            <w:left w:val="none" w:sz="0" w:space="0" w:color="auto"/>
            <w:bottom w:val="none" w:sz="0" w:space="0" w:color="auto"/>
            <w:right w:val="none" w:sz="0" w:space="0" w:color="auto"/>
          </w:divBdr>
        </w:div>
        <w:div w:id="1273976894">
          <w:marLeft w:val="835"/>
          <w:marRight w:val="0"/>
          <w:marTop w:val="67"/>
          <w:marBottom w:val="0"/>
          <w:divBdr>
            <w:top w:val="none" w:sz="0" w:space="0" w:color="auto"/>
            <w:left w:val="none" w:sz="0" w:space="0" w:color="auto"/>
            <w:bottom w:val="none" w:sz="0" w:space="0" w:color="auto"/>
            <w:right w:val="none" w:sz="0" w:space="0" w:color="auto"/>
          </w:divBdr>
        </w:div>
        <w:div w:id="1850170162">
          <w:marLeft w:val="835"/>
          <w:marRight w:val="0"/>
          <w:marTop w:val="67"/>
          <w:marBottom w:val="0"/>
          <w:divBdr>
            <w:top w:val="none" w:sz="0" w:space="0" w:color="auto"/>
            <w:left w:val="none" w:sz="0" w:space="0" w:color="auto"/>
            <w:bottom w:val="none" w:sz="0" w:space="0" w:color="auto"/>
            <w:right w:val="none" w:sz="0" w:space="0" w:color="auto"/>
          </w:divBdr>
        </w:div>
        <w:div w:id="645162526">
          <w:marLeft w:val="274"/>
          <w:marRight w:val="0"/>
          <w:marTop w:val="82"/>
          <w:marBottom w:val="0"/>
          <w:divBdr>
            <w:top w:val="none" w:sz="0" w:space="0" w:color="auto"/>
            <w:left w:val="none" w:sz="0" w:space="0" w:color="auto"/>
            <w:bottom w:val="none" w:sz="0" w:space="0" w:color="auto"/>
            <w:right w:val="none" w:sz="0" w:space="0" w:color="auto"/>
          </w:divBdr>
        </w:div>
        <w:div w:id="1736246294">
          <w:marLeft w:val="835"/>
          <w:marRight w:val="0"/>
          <w:marTop w:val="67"/>
          <w:marBottom w:val="0"/>
          <w:divBdr>
            <w:top w:val="none" w:sz="0" w:space="0" w:color="auto"/>
            <w:left w:val="none" w:sz="0" w:space="0" w:color="auto"/>
            <w:bottom w:val="none" w:sz="0" w:space="0" w:color="auto"/>
            <w:right w:val="none" w:sz="0" w:space="0" w:color="auto"/>
          </w:divBdr>
        </w:div>
        <w:div w:id="234635358">
          <w:marLeft w:val="835"/>
          <w:marRight w:val="0"/>
          <w:marTop w:val="67"/>
          <w:marBottom w:val="0"/>
          <w:divBdr>
            <w:top w:val="none" w:sz="0" w:space="0" w:color="auto"/>
            <w:left w:val="none" w:sz="0" w:space="0" w:color="auto"/>
            <w:bottom w:val="none" w:sz="0" w:space="0" w:color="auto"/>
            <w:right w:val="none" w:sz="0" w:space="0" w:color="auto"/>
          </w:divBdr>
        </w:div>
        <w:div w:id="443579485">
          <w:marLeft w:val="274"/>
          <w:marRight w:val="0"/>
          <w:marTop w:val="82"/>
          <w:marBottom w:val="0"/>
          <w:divBdr>
            <w:top w:val="none" w:sz="0" w:space="0" w:color="auto"/>
            <w:left w:val="none" w:sz="0" w:space="0" w:color="auto"/>
            <w:bottom w:val="none" w:sz="0" w:space="0" w:color="auto"/>
            <w:right w:val="none" w:sz="0" w:space="0" w:color="auto"/>
          </w:divBdr>
        </w:div>
      </w:divsChild>
    </w:div>
    <w:div w:id="1101560155">
      <w:bodyDiv w:val="1"/>
      <w:marLeft w:val="0"/>
      <w:marRight w:val="0"/>
      <w:marTop w:val="0"/>
      <w:marBottom w:val="0"/>
      <w:divBdr>
        <w:top w:val="none" w:sz="0" w:space="0" w:color="auto"/>
        <w:left w:val="none" w:sz="0" w:space="0" w:color="auto"/>
        <w:bottom w:val="none" w:sz="0" w:space="0" w:color="auto"/>
        <w:right w:val="none" w:sz="0" w:space="0" w:color="auto"/>
      </w:divBdr>
      <w:divsChild>
        <w:div w:id="176500850">
          <w:marLeft w:val="835"/>
          <w:marRight w:val="0"/>
          <w:marTop w:val="96"/>
          <w:marBottom w:val="0"/>
          <w:divBdr>
            <w:top w:val="none" w:sz="0" w:space="0" w:color="auto"/>
            <w:left w:val="none" w:sz="0" w:space="0" w:color="auto"/>
            <w:bottom w:val="none" w:sz="0" w:space="0" w:color="auto"/>
            <w:right w:val="none" w:sz="0" w:space="0" w:color="auto"/>
          </w:divBdr>
        </w:div>
        <w:div w:id="429476493">
          <w:marLeft w:val="835"/>
          <w:marRight w:val="0"/>
          <w:marTop w:val="96"/>
          <w:marBottom w:val="0"/>
          <w:divBdr>
            <w:top w:val="none" w:sz="0" w:space="0" w:color="auto"/>
            <w:left w:val="none" w:sz="0" w:space="0" w:color="auto"/>
            <w:bottom w:val="none" w:sz="0" w:space="0" w:color="auto"/>
            <w:right w:val="none" w:sz="0" w:space="0" w:color="auto"/>
          </w:divBdr>
        </w:div>
        <w:div w:id="473110522">
          <w:marLeft w:val="835"/>
          <w:marRight w:val="0"/>
          <w:marTop w:val="96"/>
          <w:marBottom w:val="0"/>
          <w:divBdr>
            <w:top w:val="none" w:sz="0" w:space="0" w:color="auto"/>
            <w:left w:val="none" w:sz="0" w:space="0" w:color="auto"/>
            <w:bottom w:val="none" w:sz="0" w:space="0" w:color="auto"/>
            <w:right w:val="none" w:sz="0" w:space="0" w:color="auto"/>
          </w:divBdr>
        </w:div>
        <w:div w:id="511064907">
          <w:marLeft w:val="835"/>
          <w:marRight w:val="0"/>
          <w:marTop w:val="96"/>
          <w:marBottom w:val="0"/>
          <w:divBdr>
            <w:top w:val="none" w:sz="0" w:space="0" w:color="auto"/>
            <w:left w:val="none" w:sz="0" w:space="0" w:color="auto"/>
            <w:bottom w:val="none" w:sz="0" w:space="0" w:color="auto"/>
            <w:right w:val="none" w:sz="0" w:space="0" w:color="auto"/>
          </w:divBdr>
        </w:div>
        <w:div w:id="897785736">
          <w:marLeft w:val="835"/>
          <w:marRight w:val="0"/>
          <w:marTop w:val="96"/>
          <w:marBottom w:val="0"/>
          <w:divBdr>
            <w:top w:val="none" w:sz="0" w:space="0" w:color="auto"/>
            <w:left w:val="none" w:sz="0" w:space="0" w:color="auto"/>
            <w:bottom w:val="none" w:sz="0" w:space="0" w:color="auto"/>
            <w:right w:val="none" w:sz="0" w:space="0" w:color="auto"/>
          </w:divBdr>
        </w:div>
        <w:div w:id="1189416174">
          <w:marLeft w:val="835"/>
          <w:marRight w:val="0"/>
          <w:marTop w:val="96"/>
          <w:marBottom w:val="0"/>
          <w:divBdr>
            <w:top w:val="none" w:sz="0" w:space="0" w:color="auto"/>
            <w:left w:val="none" w:sz="0" w:space="0" w:color="auto"/>
            <w:bottom w:val="none" w:sz="0" w:space="0" w:color="auto"/>
            <w:right w:val="none" w:sz="0" w:space="0" w:color="auto"/>
          </w:divBdr>
        </w:div>
        <w:div w:id="1592814015">
          <w:marLeft w:val="1411"/>
          <w:marRight w:val="0"/>
          <w:marTop w:val="96"/>
          <w:marBottom w:val="0"/>
          <w:divBdr>
            <w:top w:val="none" w:sz="0" w:space="0" w:color="auto"/>
            <w:left w:val="none" w:sz="0" w:space="0" w:color="auto"/>
            <w:bottom w:val="none" w:sz="0" w:space="0" w:color="auto"/>
            <w:right w:val="none" w:sz="0" w:space="0" w:color="auto"/>
          </w:divBdr>
        </w:div>
        <w:div w:id="2083019878">
          <w:marLeft w:val="274"/>
          <w:marRight w:val="0"/>
          <w:marTop w:val="115"/>
          <w:marBottom w:val="0"/>
          <w:divBdr>
            <w:top w:val="none" w:sz="0" w:space="0" w:color="auto"/>
            <w:left w:val="none" w:sz="0" w:space="0" w:color="auto"/>
            <w:bottom w:val="none" w:sz="0" w:space="0" w:color="auto"/>
            <w:right w:val="none" w:sz="0" w:space="0" w:color="auto"/>
          </w:divBdr>
        </w:div>
      </w:divsChild>
    </w:div>
    <w:div w:id="1164782367">
      <w:bodyDiv w:val="1"/>
      <w:marLeft w:val="0"/>
      <w:marRight w:val="0"/>
      <w:marTop w:val="0"/>
      <w:marBottom w:val="0"/>
      <w:divBdr>
        <w:top w:val="none" w:sz="0" w:space="0" w:color="auto"/>
        <w:left w:val="none" w:sz="0" w:space="0" w:color="auto"/>
        <w:bottom w:val="none" w:sz="0" w:space="0" w:color="auto"/>
        <w:right w:val="none" w:sz="0" w:space="0" w:color="auto"/>
      </w:divBdr>
    </w:div>
    <w:div w:id="1402481751">
      <w:bodyDiv w:val="1"/>
      <w:marLeft w:val="0"/>
      <w:marRight w:val="0"/>
      <w:marTop w:val="0"/>
      <w:marBottom w:val="0"/>
      <w:divBdr>
        <w:top w:val="none" w:sz="0" w:space="0" w:color="auto"/>
        <w:left w:val="none" w:sz="0" w:space="0" w:color="auto"/>
        <w:bottom w:val="none" w:sz="0" w:space="0" w:color="auto"/>
        <w:right w:val="none" w:sz="0" w:space="0" w:color="auto"/>
      </w:divBdr>
    </w:div>
    <w:div w:id="1595824741">
      <w:bodyDiv w:val="1"/>
      <w:marLeft w:val="0"/>
      <w:marRight w:val="0"/>
      <w:marTop w:val="0"/>
      <w:marBottom w:val="0"/>
      <w:divBdr>
        <w:top w:val="none" w:sz="0" w:space="0" w:color="auto"/>
        <w:left w:val="none" w:sz="0" w:space="0" w:color="auto"/>
        <w:bottom w:val="none" w:sz="0" w:space="0" w:color="auto"/>
        <w:right w:val="none" w:sz="0" w:space="0" w:color="auto"/>
      </w:divBdr>
      <w:divsChild>
        <w:div w:id="461844515">
          <w:marLeft w:val="274"/>
          <w:marRight w:val="0"/>
          <w:marTop w:val="82"/>
          <w:marBottom w:val="0"/>
          <w:divBdr>
            <w:top w:val="none" w:sz="0" w:space="0" w:color="auto"/>
            <w:left w:val="none" w:sz="0" w:space="0" w:color="auto"/>
            <w:bottom w:val="none" w:sz="0" w:space="0" w:color="auto"/>
            <w:right w:val="none" w:sz="0" w:space="0" w:color="auto"/>
          </w:divBdr>
        </w:div>
        <w:div w:id="1328904653">
          <w:marLeft w:val="835"/>
          <w:marRight w:val="0"/>
          <w:marTop w:val="67"/>
          <w:marBottom w:val="0"/>
          <w:divBdr>
            <w:top w:val="none" w:sz="0" w:space="0" w:color="auto"/>
            <w:left w:val="none" w:sz="0" w:space="0" w:color="auto"/>
            <w:bottom w:val="none" w:sz="0" w:space="0" w:color="auto"/>
            <w:right w:val="none" w:sz="0" w:space="0" w:color="auto"/>
          </w:divBdr>
        </w:div>
        <w:div w:id="118190238">
          <w:marLeft w:val="274"/>
          <w:marRight w:val="0"/>
          <w:marTop w:val="82"/>
          <w:marBottom w:val="0"/>
          <w:divBdr>
            <w:top w:val="none" w:sz="0" w:space="0" w:color="auto"/>
            <w:left w:val="none" w:sz="0" w:space="0" w:color="auto"/>
            <w:bottom w:val="none" w:sz="0" w:space="0" w:color="auto"/>
            <w:right w:val="none" w:sz="0" w:space="0" w:color="auto"/>
          </w:divBdr>
        </w:div>
        <w:div w:id="994265142">
          <w:marLeft w:val="835"/>
          <w:marRight w:val="0"/>
          <w:marTop w:val="67"/>
          <w:marBottom w:val="0"/>
          <w:divBdr>
            <w:top w:val="none" w:sz="0" w:space="0" w:color="auto"/>
            <w:left w:val="none" w:sz="0" w:space="0" w:color="auto"/>
            <w:bottom w:val="none" w:sz="0" w:space="0" w:color="auto"/>
            <w:right w:val="none" w:sz="0" w:space="0" w:color="auto"/>
          </w:divBdr>
        </w:div>
        <w:div w:id="1316181914">
          <w:marLeft w:val="835"/>
          <w:marRight w:val="0"/>
          <w:marTop w:val="67"/>
          <w:marBottom w:val="0"/>
          <w:divBdr>
            <w:top w:val="none" w:sz="0" w:space="0" w:color="auto"/>
            <w:left w:val="none" w:sz="0" w:space="0" w:color="auto"/>
            <w:bottom w:val="none" w:sz="0" w:space="0" w:color="auto"/>
            <w:right w:val="none" w:sz="0" w:space="0" w:color="auto"/>
          </w:divBdr>
        </w:div>
        <w:div w:id="528110488">
          <w:marLeft w:val="274"/>
          <w:marRight w:val="0"/>
          <w:marTop w:val="82"/>
          <w:marBottom w:val="0"/>
          <w:divBdr>
            <w:top w:val="none" w:sz="0" w:space="0" w:color="auto"/>
            <w:left w:val="none" w:sz="0" w:space="0" w:color="auto"/>
            <w:bottom w:val="none" w:sz="0" w:space="0" w:color="auto"/>
            <w:right w:val="none" w:sz="0" w:space="0" w:color="auto"/>
          </w:divBdr>
        </w:div>
        <w:div w:id="1934045759">
          <w:marLeft w:val="835"/>
          <w:marRight w:val="0"/>
          <w:marTop w:val="67"/>
          <w:marBottom w:val="0"/>
          <w:divBdr>
            <w:top w:val="none" w:sz="0" w:space="0" w:color="auto"/>
            <w:left w:val="none" w:sz="0" w:space="0" w:color="auto"/>
            <w:bottom w:val="none" w:sz="0" w:space="0" w:color="auto"/>
            <w:right w:val="none" w:sz="0" w:space="0" w:color="auto"/>
          </w:divBdr>
        </w:div>
        <w:div w:id="1025835798">
          <w:marLeft w:val="835"/>
          <w:marRight w:val="0"/>
          <w:marTop w:val="67"/>
          <w:marBottom w:val="0"/>
          <w:divBdr>
            <w:top w:val="none" w:sz="0" w:space="0" w:color="auto"/>
            <w:left w:val="none" w:sz="0" w:space="0" w:color="auto"/>
            <w:bottom w:val="none" w:sz="0" w:space="0" w:color="auto"/>
            <w:right w:val="none" w:sz="0" w:space="0" w:color="auto"/>
          </w:divBdr>
        </w:div>
        <w:div w:id="571696300">
          <w:marLeft w:val="274"/>
          <w:marRight w:val="0"/>
          <w:marTop w:val="82"/>
          <w:marBottom w:val="0"/>
          <w:divBdr>
            <w:top w:val="none" w:sz="0" w:space="0" w:color="auto"/>
            <w:left w:val="none" w:sz="0" w:space="0" w:color="auto"/>
            <w:bottom w:val="none" w:sz="0" w:space="0" w:color="auto"/>
            <w:right w:val="none" w:sz="0" w:space="0" w:color="auto"/>
          </w:divBdr>
        </w:div>
        <w:div w:id="700473024">
          <w:marLeft w:val="835"/>
          <w:marRight w:val="0"/>
          <w:marTop w:val="67"/>
          <w:marBottom w:val="0"/>
          <w:divBdr>
            <w:top w:val="none" w:sz="0" w:space="0" w:color="auto"/>
            <w:left w:val="none" w:sz="0" w:space="0" w:color="auto"/>
            <w:bottom w:val="none" w:sz="0" w:space="0" w:color="auto"/>
            <w:right w:val="none" w:sz="0" w:space="0" w:color="auto"/>
          </w:divBdr>
        </w:div>
        <w:div w:id="1603344473">
          <w:marLeft w:val="835"/>
          <w:marRight w:val="0"/>
          <w:marTop w:val="67"/>
          <w:marBottom w:val="0"/>
          <w:divBdr>
            <w:top w:val="none" w:sz="0" w:space="0" w:color="auto"/>
            <w:left w:val="none" w:sz="0" w:space="0" w:color="auto"/>
            <w:bottom w:val="none" w:sz="0" w:space="0" w:color="auto"/>
            <w:right w:val="none" w:sz="0" w:space="0" w:color="auto"/>
          </w:divBdr>
        </w:div>
        <w:div w:id="1992756427">
          <w:marLeft w:val="274"/>
          <w:marRight w:val="0"/>
          <w:marTop w:val="82"/>
          <w:marBottom w:val="0"/>
          <w:divBdr>
            <w:top w:val="none" w:sz="0" w:space="0" w:color="auto"/>
            <w:left w:val="none" w:sz="0" w:space="0" w:color="auto"/>
            <w:bottom w:val="none" w:sz="0" w:space="0" w:color="auto"/>
            <w:right w:val="none" w:sz="0" w:space="0" w:color="auto"/>
          </w:divBdr>
        </w:div>
      </w:divsChild>
    </w:div>
    <w:div w:id="1647737440">
      <w:bodyDiv w:val="1"/>
      <w:marLeft w:val="0"/>
      <w:marRight w:val="0"/>
      <w:marTop w:val="0"/>
      <w:marBottom w:val="0"/>
      <w:divBdr>
        <w:top w:val="none" w:sz="0" w:space="0" w:color="auto"/>
        <w:left w:val="none" w:sz="0" w:space="0" w:color="auto"/>
        <w:bottom w:val="none" w:sz="0" w:space="0" w:color="auto"/>
        <w:right w:val="none" w:sz="0" w:space="0" w:color="auto"/>
      </w:divBdr>
      <w:divsChild>
        <w:div w:id="1461338415">
          <w:marLeft w:val="274"/>
          <w:marRight w:val="0"/>
          <w:marTop w:val="82"/>
          <w:marBottom w:val="0"/>
          <w:divBdr>
            <w:top w:val="none" w:sz="0" w:space="0" w:color="auto"/>
            <w:left w:val="none" w:sz="0" w:space="0" w:color="auto"/>
            <w:bottom w:val="none" w:sz="0" w:space="0" w:color="auto"/>
            <w:right w:val="none" w:sz="0" w:space="0" w:color="auto"/>
          </w:divBdr>
        </w:div>
        <w:div w:id="1271014878">
          <w:marLeft w:val="835"/>
          <w:marRight w:val="0"/>
          <w:marTop w:val="67"/>
          <w:marBottom w:val="0"/>
          <w:divBdr>
            <w:top w:val="none" w:sz="0" w:space="0" w:color="auto"/>
            <w:left w:val="none" w:sz="0" w:space="0" w:color="auto"/>
            <w:bottom w:val="none" w:sz="0" w:space="0" w:color="auto"/>
            <w:right w:val="none" w:sz="0" w:space="0" w:color="auto"/>
          </w:divBdr>
        </w:div>
        <w:div w:id="1478843698">
          <w:marLeft w:val="274"/>
          <w:marRight w:val="0"/>
          <w:marTop w:val="82"/>
          <w:marBottom w:val="0"/>
          <w:divBdr>
            <w:top w:val="none" w:sz="0" w:space="0" w:color="auto"/>
            <w:left w:val="none" w:sz="0" w:space="0" w:color="auto"/>
            <w:bottom w:val="none" w:sz="0" w:space="0" w:color="auto"/>
            <w:right w:val="none" w:sz="0" w:space="0" w:color="auto"/>
          </w:divBdr>
        </w:div>
        <w:div w:id="313414142">
          <w:marLeft w:val="835"/>
          <w:marRight w:val="0"/>
          <w:marTop w:val="67"/>
          <w:marBottom w:val="0"/>
          <w:divBdr>
            <w:top w:val="none" w:sz="0" w:space="0" w:color="auto"/>
            <w:left w:val="none" w:sz="0" w:space="0" w:color="auto"/>
            <w:bottom w:val="none" w:sz="0" w:space="0" w:color="auto"/>
            <w:right w:val="none" w:sz="0" w:space="0" w:color="auto"/>
          </w:divBdr>
        </w:div>
        <w:div w:id="2070759257">
          <w:marLeft w:val="835"/>
          <w:marRight w:val="0"/>
          <w:marTop w:val="67"/>
          <w:marBottom w:val="0"/>
          <w:divBdr>
            <w:top w:val="none" w:sz="0" w:space="0" w:color="auto"/>
            <w:left w:val="none" w:sz="0" w:space="0" w:color="auto"/>
            <w:bottom w:val="none" w:sz="0" w:space="0" w:color="auto"/>
            <w:right w:val="none" w:sz="0" w:space="0" w:color="auto"/>
          </w:divBdr>
        </w:div>
        <w:div w:id="802307918">
          <w:marLeft w:val="274"/>
          <w:marRight w:val="0"/>
          <w:marTop w:val="82"/>
          <w:marBottom w:val="0"/>
          <w:divBdr>
            <w:top w:val="none" w:sz="0" w:space="0" w:color="auto"/>
            <w:left w:val="none" w:sz="0" w:space="0" w:color="auto"/>
            <w:bottom w:val="none" w:sz="0" w:space="0" w:color="auto"/>
            <w:right w:val="none" w:sz="0" w:space="0" w:color="auto"/>
          </w:divBdr>
        </w:div>
        <w:div w:id="1476799998">
          <w:marLeft w:val="835"/>
          <w:marRight w:val="0"/>
          <w:marTop w:val="67"/>
          <w:marBottom w:val="0"/>
          <w:divBdr>
            <w:top w:val="none" w:sz="0" w:space="0" w:color="auto"/>
            <w:left w:val="none" w:sz="0" w:space="0" w:color="auto"/>
            <w:bottom w:val="none" w:sz="0" w:space="0" w:color="auto"/>
            <w:right w:val="none" w:sz="0" w:space="0" w:color="auto"/>
          </w:divBdr>
        </w:div>
        <w:div w:id="823013620">
          <w:marLeft w:val="835"/>
          <w:marRight w:val="0"/>
          <w:marTop w:val="67"/>
          <w:marBottom w:val="0"/>
          <w:divBdr>
            <w:top w:val="none" w:sz="0" w:space="0" w:color="auto"/>
            <w:left w:val="none" w:sz="0" w:space="0" w:color="auto"/>
            <w:bottom w:val="none" w:sz="0" w:space="0" w:color="auto"/>
            <w:right w:val="none" w:sz="0" w:space="0" w:color="auto"/>
          </w:divBdr>
        </w:div>
        <w:div w:id="205458619">
          <w:marLeft w:val="274"/>
          <w:marRight w:val="0"/>
          <w:marTop w:val="82"/>
          <w:marBottom w:val="0"/>
          <w:divBdr>
            <w:top w:val="none" w:sz="0" w:space="0" w:color="auto"/>
            <w:left w:val="none" w:sz="0" w:space="0" w:color="auto"/>
            <w:bottom w:val="none" w:sz="0" w:space="0" w:color="auto"/>
            <w:right w:val="none" w:sz="0" w:space="0" w:color="auto"/>
          </w:divBdr>
        </w:div>
        <w:div w:id="1818301395">
          <w:marLeft w:val="835"/>
          <w:marRight w:val="0"/>
          <w:marTop w:val="67"/>
          <w:marBottom w:val="0"/>
          <w:divBdr>
            <w:top w:val="none" w:sz="0" w:space="0" w:color="auto"/>
            <w:left w:val="none" w:sz="0" w:space="0" w:color="auto"/>
            <w:bottom w:val="none" w:sz="0" w:space="0" w:color="auto"/>
            <w:right w:val="none" w:sz="0" w:space="0" w:color="auto"/>
          </w:divBdr>
        </w:div>
        <w:div w:id="1939363909">
          <w:marLeft w:val="835"/>
          <w:marRight w:val="0"/>
          <w:marTop w:val="67"/>
          <w:marBottom w:val="0"/>
          <w:divBdr>
            <w:top w:val="none" w:sz="0" w:space="0" w:color="auto"/>
            <w:left w:val="none" w:sz="0" w:space="0" w:color="auto"/>
            <w:bottom w:val="none" w:sz="0" w:space="0" w:color="auto"/>
            <w:right w:val="none" w:sz="0" w:space="0" w:color="auto"/>
          </w:divBdr>
        </w:div>
        <w:div w:id="1015494862">
          <w:marLeft w:val="274"/>
          <w:marRight w:val="0"/>
          <w:marTop w:val="82"/>
          <w:marBottom w:val="0"/>
          <w:divBdr>
            <w:top w:val="none" w:sz="0" w:space="0" w:color="auto"/>
            <w:left w:val="none" w:sz="0" w:space="0" w:color="auto"/>
            <w:bottom w:val="none" w:sz="0" w:space="0" w:color="auto"/>
            <w:right w:val="none" w:sz="0" w:space="0" w:color="auto"/>
          </w:divBdr>
        </w:div>
      </w:divsChild>
    </w:div>
    <w:div w:id="1833639727">
      <w:bodyDiv w:val="1"/>
      <w:marLeft w:val="0"/>
      <w:marRight w:val="0"/>
      <w:marTop w:val="0"/>
      <w:marBottom w:val="0"/>
      <w:divBdr>
        <w:top w:val="none" w:sz="0" w:space="0" w:color="auto"/>
        <w:left w:val="none" w:sz="0" w:space="0" w:color="auto"/>
        <w:bottom w:val="none" w:sz="0" w:space="0" w:color="auto"/>
        <w:right w:val="none" w:sz="0" w:space="0" w:color="auto"/>
      </w:divBdr>
    </w:div>
    <w:div w:id="1899433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Value>2</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documentManagement>
</p:properties>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0e710d51-58b4-4530-836b-fce5679fe049" ContentTypeId="0x010100BB337192E63E44A7A744CE7393F41F4E"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33E1AB-6DE7-4875-9F29-551655435112}">
  <ds:schemaRefs>
    <ds:schemaRef ds:uri="http://schemas.microsoft.com/sharepoint/events"/>
  </ds:schemaRefs>
</ds:datastoreItem>
</file>

<file path=customXml/itemProps2.xml><?xml version="1.0" encoding="utf-8"?>
<ds:datastoreItem xmlns:ds="http://schemas.openxmlformats.org/officeDocument/2006/customXml" ds:itemID="{EBC454EA-1AAC-495C-890A-619F29AA8CE6}">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3.xml><?xml version="1.0" encoding="utf-8"?>
<ds:datastoreItem xmlns:ds="http://schemas.openxmlformats.org/officeDocument/2006/customXml" ds:itemID="{37FB1406-F830-4870-AE46-6C29033F2ABB}">
  <ds:schemaRefs>
    <ds:schemaRef ds:uri="http://schemas.microsoft.com/office/2006/metadata/longProperties"/>
  </ds:schemaRefs>
</ds:datastoreItem>
</file>

<file path=customXml/itemProps4.xml><?xml version="1.0" encoding="utf-8"?>
<ds:datastoreItem xmlns:ds="http://schemas.openxmlformats.org/officeDocument/2006/customXml" ds:itemID="{7D5EBA1F-9572-4081-BE8D-BA994752E804}">
  <ds:schemaRefs>
    <ds:schemaRef ds:uri="http://schemas.microsoft.com/sharepoint/v3/contenttype/forms"/>
  </ds:schemaRefs>
</ds:datastoreItem>
</file>

<file path=customXml/itemProps5.xml><?xml version="1.0" encoding="utf-8"?>
<ds:datastoreItem xmlns:ds="http://schemas.openxmlformats.org/officeDocument/2006/customXml" ds:itemID="{1A82C394-0076-4C4A-9607-5FC9CC59F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CE6CB99-58BA-4926-9784-E27CA59E4392}">
  <ds:schemaRefs>
    <ds:schemaRef ds:uri="Microsoft.SharePoint.Taxonomy.ContentTypeSync"/>
  </ds:schemaRefs>
</ds:datastoreItem>
</file>

<file path=customXml/itemProps7.xml><?xml version="1.0" encoding="utf-8"?>
<ds:datastoreItem xmlns:ds="http://schemas.openxmlformats.org/officeDocument/2006/customXml" ds:itemID="{CAF9147D-86FB-434D-9205-7DF9F26823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0</TotalTime>
  <Pages>6</Pages>
  <Words>2112</Words>
  <Characters>12045</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14129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Henrik Sahlin;Asbjörn Gröveln</dc:creator>
  <cp:keywords>Ericsson; TDoc; 3GPP</cp:keywords>
  <dc:description/>
  <cp:lastModifiedBy>Icaro Leonardo Da Silva</cp:lastModifiedBy>
  <cp:revision>2</cp:revision>
  <cp:lastPrinted>2008-01-31T07:09:00Z</cp:lastPrinted>
  <dcterms:created xsi:type="dcterms:W3CDTF">2016-11-05T02:51:00Z</dcterms:created>
  <dcterms:modified xsi:type="dcterms:W3CDTF">2016-11-05T02:51:00Z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32;#3GPP|6a3890dd-b3c6-4ee1-9283-043167dd414d;#31;#TDoc|b7cb4b2e-7c24-4f9d-967d-e29f765ecb8a;#30;#Ericsson|c60ff206-3dbb-4410-a86e-50fd188c386c</vt:lpwstr>
  </property>
  <property fmtid="{D5CDD505-2E9C-101B-9397-08002B2CF9AE}" pid="4" name="_dlc_DocId">
    <vt:lpwstr>SAQRZK7RPU5V-1-1996</vt:lpwstr>
  </property>
  <property fmtid="{D5CDD505-2E9C-101B-9397-08002B2CF9AE}" pid="5" name="_dlc_DocIdItemGuid">
    <vt:lpwstr>08b959cf-766d-4acf-aff2-088a1826258f</vt:lpwstr>
  </property>
  <property fmtid="{D5CDD505-2E9C-101B-9397-08002B2CF9AE}" pid="6" name="_dlc_DocIdUrl">
    <vt:lpwstr>https://ericoll.internal.ericsson.com/sites/NSA/_layouts/DocIdRedir.aspx?ID=SAQRZK7RPU5V-1-1996, SAQRZK7RPU5V-1-1996</vt:lpwstr>
  </property>
  <property fmtid="{D5CDD505-2E9C-101B-9397-08002B2CF9AE}" pid="7" name="EriCOLLCategory">
    <vt:lpwstr>1;#Research|7f1f7aab-c784-40ec-8666-825d2ac7abef</vt:lpwstr>
  </property>
  <property fmtid="{D5CDD505-2E9C-101B-9397-08002B2CF9AE}" pid="8" name="EriCOLLOrganizationUnit">
    <vt:lpwstr>2;#GFTE ER WAN RN Deployment ＆ Spectrum Man|644d70e3-351b-4c06-8b80-4aa32d170e18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ies>
</file>